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Утверждаю: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</w:t>
      </w:r>
      <w:r>
        <w:rPr>
          <w:rFonts w:ascii="Times New Roman" w:hAnsi="Times New Roman"/>
          <w:sz w:val="28"/>
        </w:rPr>
        <w:t>Абдулмуслимова П.М</w:t>
      </w:r>
      <w:r>
        <w:rPr>
          <w:rFonts w:ascii="Times New Roman" w:hAnsi="Times New Roman"/>
          <w:sz w:val="28"/>
        </w:rPr>
        <w:t>.</w:t>
      </w:r>
    </w:p>
    <w:p w14:paraId="0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г.</w:t>
      </w:r>
    </w:p>
    <w:p w14:paraId="05000000">
      <w:pPr>
        <w:ind/>
        <w:jc w:val="right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Центра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гуманитарного и цифрового профилей «Точка Роста» 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МКОУ «</w:t>
      </w:r>
      <w:r>
        <w:rPr>
          <w:rFonts w:ascii="Times New Roman" w:hAnsi="Times New Roman"/>
          <w:sz w:val="28"/>
        </w:rPr>
        <w:t>Новочуртахская СОШ №2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Новолакского</w:t>
      </w:r>
      <w:r>
        <w:rPr>
          <w:rFonts w:ascii="Times New Roman" w:hAnsi="Times New Roman"/>
          <w:sz w:val="28"/>
        </w:rPr>
        <w:t xml:space="preserve"> района РД 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</w:p>
    <w:p w14:paraId="17000000">
      <w:pPr>
        <w:tabs>
          <w:tab w:leader="none" w:pos="381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8000000">
      <w:pPr>
        <w:tabs>
          <w:tab w:leader="none" w:pos="3810" w:val="left"/>
        </w:tabs>
        <w:ind/>
        <w:rPr>
          <w:rFonts w:ascii="Times New Roman" w:hAnsi="Times New Roman"/>
          <w:sz w:val="28"/>
        </w:rPr>
      </w:pPr>
    </w:p>
    <w:p w14:paraId="19000000">
      <w:pPr>
        <w:tabs>
          <w:tab w:leader="none" w:pos="3810" w:val="left"/>
        </w:tabs>
        <w:ind/>
        <w:rPr>
          <w:rFonts w:ascii="Times New Roman" w:hAnsi="Times New Roman"/>
          <w:sz w:val="28"/>
        </w:rPr>
      </w:pPr>
    </w:p>
    <w:p w14:paraId="1A000000">
      <w:pPr>
        <w:tabs>
          <w:tab w:leader="none" w:pos="381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1B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Аннотация                                                                                                                                      </w:t>
      </w:r>
    </w:p>
    <w:p w14:paraId="1C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Паспорт программы                                                                                                                     </w:t>
      </w:r>
    </w:p>
    <w:p w14:paraId="1D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Функции Центра образования цифрового и гуманитарного профилей «Точка роста»</w:t>
      </w:r>
    </w:p>
    <w:p w14:paraId="1E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обеспечению реализации основных и дополнительных общеобразовательных программ</w:t>
      </w:r>
    </w:p>
    <w:p w14:paraId="1F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цифрового и гуманитарного профилей                                                                                        </w:t>
      </w:r>
    </w:p>
    <w:p w14:paraId="20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План учебно-воспитательных, внеурочных и социокультурных мероприятий в</w:t>
      </w:r>
    </w:p>
    <w:p w14:paraId="21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Центре образования цифрового и гуманитарного профилей «Точка роста»                     </w:t>
      </w:r>
    </w:p>
    <w:p w14:paraId="22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Базовый перечень показателей результативности деятельности Центра образования</w:t>
      </w:r>
    </w:p>
    <w:p w14:paraId="23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цифрового и гуманитарного профилей «Точка роста»                                                           </w:t>
      </w:r>
    </w:p>
    <w:p w14:paraId="24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Кадровый состав по реализации деятельности Центра образования цифрового и</w:t>
      </w:r>
    </w:p>
    <w:p w14:paraId="25000000">
      <w:pPr>
        <w:tabs>
          <w:tab w:leader="none" w:pos="381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гуманитарного профилей «Точка роста»                                                                                    </w:t>
      </w:r>
    </w:p>
    <w:p w14:paraId="26000000">
      <w:pPr>
        <w:tabs>
          <w:tab w:leader="none" w:pos="381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7. Ожидаемые результаты реализации программы                                                                </w:t>
      </w: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tabs>
          <w:tab w:leader="none" w:pos="3990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1.Аннотация</w:t>
      </w:r>
    </w:p>
    <w:p w14:paraId="31000000">
      <w:pPr>
        <w:tabs>
          <w:tab w:leader="none" w:pos="399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«Современная школа» направлен на внедрение новых методов обучения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 образовательных технологий, обеспечивающих освоение обучающимися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базовых навыков и умений, повышение их мотивации к обучению и вовлеченности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образовательный процесс, а также обновление содержания и совершенствование методов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 предметной области «Технология», «Информатика» и «Основы 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жизнедеятельности». Основные мероприятия в рамках проекта: обновление методик,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стандарта и технологий обучения; создание условий для освоения обучающимися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предметов и образовательных модулей, основанных на принципах 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 а также применения механизмов сетевой формы реализации; создание новых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 в общеобразовательных организациях; осуществление подготовки педагогических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кадров по обновленным программам повышения квалификации.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реализации федерального проекта «Современная школа» национального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«Образование» в общеобразовательных учреждениях создаются Центры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цифрового и гуманитарного профилей «Точка роста» (далее - Центр).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 образования цифрового и гуманитарного профилей «Точка роста»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общественным пространством муниципального казенного общеобразовательного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 «</w:t>
      </w:r>
      <w:r>
        <w:rPr>
          <w:rFonts w:ascii="Times New Roman" w:hAnsi="Times New Roman"/>
          <w:sz w:val="28"/>
        </w:rPr>
        <w:t>Тухчарская ООШ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 направлен на формирование современных компетенций и навыков 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обучающихся, в том числе по учебным предметам «Технология», «Информатика»,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«Основы безопасности жизнедеятельности».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 выполняет функцию общественного пространства для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общекультурных компетенций, цифровой грамотности, шахматного образования,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проектной деятельности, творческой, социальной самореализации детей, педагогов,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родительской общественности.</w:t>
      </w:r>
    </w:p>
    <w:p w14:paraId="32000000">
      <w:pPr>
        <w:tabs>
          <w:tab w:leader="none" w:pos="3990" w:val="left"/>
        </w:tabs>
        <w:spacing w:after="0"/>
        <w:ind/>
        <w:rPr>
          <w:rFonts w:ascii="Times New Roman" w:hAnsi="Times New Roman"/>
          <w:sz w:val="28"/>
        </w:rPr>
      </w:pPr>
    </w:p>
    <w:p w14:paraId="3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2.Паспорт Программы</w:t>
      </w:r>
    </w:p>
    <w:tbl>
      <w:tblPr>
        <w:tblStyle w:val="Style_1"/>
      </w:tblPr>
      <w:tblGrid>
        <w:gridCol w:w="2943"/>
        <w:gridCol w:w="6628"/>
      </w:tblGrid>
      <w:tr>
        <w:tc>
          <w:tcPr>
            <w:tcW w:type="dxa" w:w="2943"/>
          </w:tcPr>
          <w:p w14:paraId="34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35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628"/>
          </w:tcPr>
          <w:p w14:paraId="36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Центра образования цифрового и</w:t>
            </w:r>
          </w:p>
          <w:p w14:paraId="37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гуманитарного профилей «Точка роста»</w:t>
            </w:r>
          </w:p>
        </w:tc>
      </w:tr>
      <w:tr>
        <w:tc>
          <w:tcPr>
            <w:tcW w:type="dxa" w:w="2943"/>
          </w:tcPr>
          <w:p w14:paraId="38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Основания для разработки программы</w:t>
            </w:r>
          </w:p>
        </w:tc>
        <w:tc>
          <w:tcPr>
            <w:tcW w:type="dxa" w:w="6628"/>
          </w:tcPr>
          <w:p w14:paraId="39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>
        <w:tc>
          <w:tcPr>
            <w:tcW w:type="dxa" w:w="2943"/>
          </w:tcPr>
          <w:p w14:paraId="3A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Нормативная база</w:t>
            </w:r>
          </w:p>
        </w:tc>
        <w:tc>
          <w:tcPr>
            <w:tcW w:type="dxa" w:w="6628"/>
          </w:tcPr>
          <w:p w14:paraId="3B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Конституция Российской Федерации;</w:t>
            </w:r>
          </w:p>
          <w:p w14:paraId="3C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Закон Российской Федерации «Об образовании в</w:t>
            </w:r>
          </w:p>
          <w:p w14:paraId="3D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Российской Федерации» от 29.12.2012 года № 273;</w:t>
            </w:r>
          </w:p>
          <w:p w14:paraId="3E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Распоряжение Министерства просвещения РФ от</w:t>
            </w:r>
          </w:p>
          <w:p w14:paraId="3F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01.03.2019 г № Р-23 «Методические рекомендации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созданию мест для реализации основных и дополнительных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общеобразовательных программ цифрового,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естественнонаучного, технического и гуманитарного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профилей в образовательных организациях, расположенных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сельской местности и малых городах, и дистанционных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 обучения определ</w:t>
            </w:r>
            <w:r>
              <w:rPr>
                <w:rFonts w:ascii="Times New Roman" w:hAnsi="Times New Roman"/>
                <w:sz w:val="28"/>
              </w:rPr>
              <w:t xml:space="preserve">ённых категорий обучающихся, в </w:t>
            </w:r>
          </w:p>
          <w:p w14:paraId="40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том числе на базе сетевого взаимодействия»;</w:t>
            </w:r>
          </w:p>
          <w:p w14:paraId="41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Style w:val="Style_2_ch"/>
                <w:rFonts w:ascii="Times New Roman" w:hAnsi="Times New Roman"/>
                <w:color w:val="00408F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408F"/>
                <w:sz w:val="28"/>
                <w:highlight w:val="white"/>
              </w:rPr>
              <w:instrText>HYPERLINK "http://www.dagminobr.ru/storage/files/2019/proekti_2019/rasp_1(1).pdf"</w:instrText>
            </w:r>
            <w:r>
              <w:rPr>
                <w:rStyle w:val="Style_2_ch"/>
                <w:rFonts w:ascii="Times New Roman" w:hAnsi="Times New Roman"/>
                <w:color w:val="00408F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408F"/>
                <w:sz w:val="28"/>
                <w:highlight w:val="white"/>
              </w:rPr>
              <w:t>Распоряжение Правительства РД от 29 октября 2018г. № 235-р</w:t>
            </w:r>
            <w:r>
              <w:rPr>
                <w:rStyle w:val="Style_2_ch"/>
                <w:rFonts w:ascii="Times New Roman" w:hAnsi="Times New Roman"/>
                <w:color w:val="00408F"/>
                <w:sz w:val="28"/>
                <w:highlight w:val="white"/>
              </w:rPr>
              <w:fldChar w:fldCharType="end"/>
            </w:r>
          </w:p>
          <w:p w14:paraId="42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color w:val="434343"/>
                <w:sz w:val="28"/>
                <w:highlight w:val="white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color w:val="00408F"/>
                <w:sz w:val="28"/>
                <w:highlight w:val="whit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1"/>
                <w:color w:val="00408F"/>
                <w:sz w:val="28"/>
                <w:highlight w:val="white"/>
              </w:rPr>
              <w:instrText>HYPERLINK "http://www.dagminobr.ru/storage/files/2019/proekti_2019/pril_1181.pdf"</w:instrText>
            </w:r>
            <w:r>
              <w:rPr>
                <w:rStyle w:val="Style_3_ch"/>
                <w:rFonts w:ascii="Times New Roman" w:hAnsi="Times New Roman"/>
                <w:b w:val="1"/>
                <w:color w:val="00408F"/>
                <w:sz w:val="28"/>
                <w:highlight w:val="whit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1"/>
                <w:color w:val="00408F"/>
                <w:sz w:val="28"/>
                <w:highlight w:val="white"/>
              </w:rPr>
              <w:t>Приказ № 1181-05/19 от 10 июня 2018 г. О Центрах образования цифрового  и гуманитарного профилей «Точка роста» в Республике Дагестан</w:t>
            </w:r>
            <w:r>
              <w:rPr>
                <w:rStyle w:val="Style_3_ch"/>
                <w:rFonts w:ascii="Times New Roman" w:hAnsi="Times New Roman"/>
                <w:b w:val="1"/>
                <w:color w:val="00408F"/>
                <w:sz w:val="28"/>
                <w:highlight w:val="white"/>
              </w:rPr>
              <w:fldChar w:fldCharType="end"/>
            </w:r>
          </w:p>
          <w:p w14:paraId="43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План (дорожная карта) первоочередных действий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созданию и функционированию Центра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цифрового и гуманитарного профилей «Точка роста».</w:t>
            </w:r>
          </w:p>
          <w:p w14:paraId="44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Положение о Центре образования цифрового и</w:t>
            </w:r>
          </w:p>
          <w:p w14:paraId="45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гуманит</w:t>
            </w:r>
            <w:r>
              <w:rPr>
                <w:rFonts w:ascii="Times New Roman" w:hAnsi="Times New Roman"/>
                <w:sz w:val="28"/>
              </w:rPr>
              <w:t>арного профилей «Точка роста» МК</w:t>
            </w:r>
            <w:r>
              <w:rPr>
                <w:rFonts w:ascii="Times New Roman" w:hAnsi="Times New Roman"/>
                <w:sz w:val="28"/>
              </w:rPr>
              <w:t xml:space="preserve">ОУ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Тухчарская ООШ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43"/>
          </w:tcPr>
          <w:p w14:paraId="46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</w:t>
            </w:r>
          </w:p>
          <w:p w14:paraId="47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разработчики</w:t>
            </w:r>
          </w:p>
          <w:p w14:paraId="48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628"/>
          </w:tcPr>
          <w:p w14:paraId="49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 Центра образования цифрового и гуманитарного профилей «Точка роста».</w:t>
            </w:r>
          </w:p>
        </w:tc>
      </w:tr>
      <w:tr>
        <w:tc>
          <w:tcPr>
            <w:tcW w:type="dxa" w:w="2943"/>
          </w:tcPr>
          <w:p w14:paraId="4A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ориентиры программы</w:t>
            </w:r>
          </w:p>
        </w:tc>
        <w:tc>
          <w:tcPr>
            <w:tcW w:type="dxa" w:w="6628"/>
          </w:tcPr>
          <w:p w14:paraId="4B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</w:p>
        </w:tc>
      </w:tr>
      <w:tr>
        <w:tc>
          <w:tcPr>
            <w:tcW w:type="dxa" w:w="2943"/>
          </w:tcPr>
          <w:p w14:paraId="4C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type="dxa" w:w="6628"/>
          </w:tcPr>
          <w:p w14:paraId="4D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</w:t>
            </w:r>
            <w:r>
              <w:rPr>
                <w:rFonts w:ascii="Times New Roman" w:hAnsi="Times New Roman"/>
                <w:sz w:val="28"/>
              </w:rPr>
              <w:t>«Основы безопасности жизнедеятельности» на обновленном учебном оборудовании с применением новых методик обучения и воспитания, 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>
        <w:tc>
          <w:tcPr>
            <w:tcW w:type="dxa" w:w="2943"/>
          </w:tcPr>
          <w:p w14:paraId="4E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type="dxa" w:w="6628"/>
          </w:tcPr>
          <w:p w14:paraId="4F000000">
            <w:pPr>
              <w:tabs>
                <w:tab w:leader="none" w:pos="2370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01.09.2019 – 31.08.202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50000000">
      <w:pPr>
        <w:tabs>
          <w:tab w:leader="none" w:pos="2370" w:val="left"/>
        </w:tabs>
        <w:ind/>
        <w:rPr>
          <w:rFonts w:ascii="Times New Roman" w:hAnsi="Times New Roman"/>
          <w:sz w:val="28"/>
        </w:rPr>
      </w:pPr>
    </w:p>
    <w:p w14:paraId="5100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Функции Центра по обеспечению реализации основных и дополнительных общеобразовательных программ цифрового и гуманитарного профилей</w:t>
      </w:r>
    </w:p>
    <w:tbl>
      <w:tblPr>
        <w:tblStyle w:val="Style_1"/>
      </w:tblPr>
      <w:tblGrid>
        <w:gridCol w:w="817"/>
        <w:gridCol w:w="3686"/>
        <w:gridCol w:w="5386"/>
      </w:tblGrid>
      <w:tr>
        <w:tc>
          <w:tcPr>
            <w:tcW w:type="dxa" w:w="817"/>
          </w:tcPr>
          <w:p w14:paraId="5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3686"/>
          </w:tcPr>
          <w:p w14:paraId="5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Функции Центра</w:t>
            </w:r>
          </w:p>
        </w:tc>
        <w:tc>
          <w:tcPr>
            <w:tcW w:type="dxa" w:w="5386"/>
          </w:tcPr>
          <w:p w14:paraId="5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>
        <w:tc>
          <w:tcPr>
            <w:tcW w:type="dxa" w:w="817"/>
          </w:tcPr>
          <w:p w14:paraId="55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5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type="dxa" w:w="5386"/>
          </w:tcPr>
          <w:p w14:paraId="5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детальное изучение Концепций предметных</w:t>
            </w:r>
          </w:p>
          <w:p w14:paraId="5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областей и внесение корректив в основные</w:t>
            </w:r>
          </w:p>
          <w:p w14:paraId="5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общеобразовательные программы и методики</w:t>
            </w:r>
          </w:p>
          <w:p w14:paraId="5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преподавания предметных областей</w:t>
            </w:r>
          </w:p>
          <w:p w14:paraId="5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«Технология», «Информатика», «Основы</w:t>
            </w:r>
          </w:p>
          <w:p w14:paraId="5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безопасности жизнедеятельности», включая</w:t>
            </w:r>
          </w:p>
          <w:p w14:paraId="5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интеграцию ИКТ в учебные предметы</w:t>
            </w:r>
          </w:p>
          <w:p w14:paraId="5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«Технология», «Информатика», «ОБЖ» .</w:t>
            </w:r>
          </w:p>
          <w:p w14:paraId="5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 реализация обновленного содержания</w:t>
            </w:r>
          </w:p>
          <w:p w14:paraId="6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общеобразовательных программ в условиях</w:t>
            </w:r>
          </w:p>
          <w:p w14:paraId="6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созданных функциональных зон, разработать</w:t>
            </w:r>
          </w:p>
          <w:p w14:paraId="6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расписания, графики, скоординированные в</w:t>
            </w:r>
          </w:p>
          <w:p w14:paraId="6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рамках работы не только базовой школы, но</w:t>
            </w:r>
          </w:p>
          <w:p w14:paraId="6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 района;</w:t>
            </w:r>
          </w:p>
          <w:p w14:paraId="6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 с учетом оснащения Центра </w:t>
            </w:r>
            <w:r>
              <w:rPr>
                <w:rFonts w:ascii="Times New Roman" w:hAnsi="Times New Roman"/>
                <w:sz w:val="28"/>
              </w:rPr>
              <w:t>современным</w:t>
            </w:r>
          </w:p>
          <w:p w14:paraId="6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оборудованием организовать функциональные</w:t>
            </w:r>
          </w:p>
          <w:p w14:paraId="6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зоны формирования цифровых и гуманитарных</w:t>
            </w:r>
          </w:p>
          <w:p w14:paraId="6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компетенций, в том числе в рамках предметной</w:t>
            </w:r>
          </w:p>
          <w:p w14:paraId="6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 «Технология», «Информатика», «ОБЖ»,</w:t>
            </w:r>
          </w:p>
          <w:p w14:paraId="6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определить новые виды образовательной</w:t>
            </w:r>
          </w:p>
          <w:p w14:paraId="6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деятельности: цифровые обучающие игры,</w:t>
            </w:r>
          </w:p>
          <w:p w14:paraId="6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деятельностные, событийные образовательные</w:t>
            </w:r>
          </w:p>
          <w:p w14:paraId="6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практики, лабораторные практикумы,</w:t>
            </w:r>
          </w:p>
          <w:p w14:paraId="6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применение цифровых симуляторов, погружения</w:t>
            </w:r>
          </w:p>
          <w:p w14:paraId="6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виртуальную и дополненную реальность и</w:t>
            </w:r>
          </w:p>
          <w:p w14:paraId="7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другие;</w:t>
            </w:r>
          </w:p>
          <w:p w14:paraId="7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 организация контроля за реализацией</w:t>
            </w:r>
          </w:p>
          <w:p w14:paraId="7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обновлённых общеобразовательных программ;</w:t>
            </w:r>
          </w:p>
          <w:p w14:paraId="7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 разработка инструментария для оценивания</w:t>
            </w:r>
          </w:p>
          <w:p w14:paraId="7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результатов освоения образовательных программ;</w:t>
            </w:r>
          </w:p>
          <w:p w14:paraId="7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 формирование в Центре пространства</w:t>
            </w:r>
          </w:p>
          <w:p w14:paraId="7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профессиональной ориентации и</w:t>
            </w:r>
          </w:p>
          <w:p w14:paraId="7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самоопределения личности (с учетом нового</w:t>
            </w:r>
          </w:p>
          <w:p w14:paraId="7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оборудования и возможностей сетевого</w:t>
            </w:r>
          </w:p>
          <w:p w14:paraId="7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взаимодействия): 3D-моделирование;</w:t>
            </w:r>
          </w:p>
          <w:p w14:paraId="7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робототехника и системы автоматического</w:t>
            </w:r>
          </w:p>
          <w:p w14:paraId="7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управления;</w:t>
            </w:r>
          </w:p>
          <w:p w14:paraId="7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 изменение методики преподавания предметов</w:t>
            </w:r>
          </w:p>
          <w:p w14:paraId="7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через проведение коллективных и групповых</w:t>
            </w:r>
          </w:p>
          <w:p w14:paraId="7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тренингов, мастер-классов, семинаров с</w:t>
            </w:r>
          </w:p>
          <w:p w14:paraId="7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применение проектных и игровых технологий с</w:t>
            </w:r>
          </w:p>
          <w:p w14:paraId="8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использованием ресурсов информационной</w:t>
            </w:r>
          </w:p>
          <w:p w14:paraId="8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среды и цифровых инструментов</w:t>
            </w:r>
          </w:p>
          <w:p w14:paraId="8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функциональных зон Центра (коворкинг,</w:t>
            </w:r>
          </w:p>
          <w:p w14:paraId="8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медиазона и др.);</w:t>
            </w:r>
          </w:p>
          <w:p w14:paraId="8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 участие в разработке вариативных модулей</w:t>
            </w:r>
          </w:p>
          <w:p w14:paraId="8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технологической подготовки современного</w:t>
            </w:r>
          </w:p>
          <w:p w14:paraId="8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производства – инженерно-технологического,</w:t>
            </w:r>
          </w:p>
          <w:p w14:paraId="8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медицинского или интегративного модуля</w:t>
            </w:r>
          </w:p>
          <w:p w14:paraId="8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изучения содержания учебного материала</w:t>
            </w:r>
          </w:p>
        </w:tc>
      </w:tr>
      <w:tr>
        <w:tc>
          <w:tcPr>
            <w:tcW w:type="dxa" w:w="817"/>
          </w:tcPr>
          <w:p w14:paraId="89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8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разноуровневых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type="dxa" w:w="5386"/>
          </w:tcPr>
          <w:p w14:paraId="8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Промышленный дизайн. Проек</w:t>
            </w:r>
            <w:r>
              <w:rPr>
                <w:rFonts w:ascii="Times New Roman" w:hAnsi="Times New Roman"/>
                <w:sz w:val="28"/>
              </w:rPr>
              <w:t>тирование материальной среды 5-9</w:t>
            </w:r>
            <w:r>
              <w:rPr>
                <w:rFonts w:ascii="Times New Roman" w:hAnsi="Times New Roman"/>
                <w:sz w:val="28"/>
              </w:rPr>
              <w:t xml:space="preserve"> класс</w:t>
            </w:r>
          </w:p>
          <w:p w14:paraId="8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первой помощи 8</w:t>
            </w:r>
            <w:r>
              <w:rPr>
                <w:rFonts w:ascii="Times New Roman" w:hAnsi="Times New Roman"/>
                <w:sz w:val="28"/>
              </w:rPr>
              <w:t>-9 кл</w:t>
            </w:r>
          </w:p>
          <w:p w14:paraId="8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Программирование на </w:t>
            </w:r>
            <w:r>
              <w:rPr>
                <w:rFonts w:ascii="Times New Roman" w:hAnsi="Times New Roman"/>
                <w:sz w:val="28"/>
              </w:rPr>
              <w:t>Python</w:t>
            </w:r>
            <w:r>
              <w:rPr>
                <w:rFonts w:ascii="Times New Roman" w:hAnsi="Times New Roman"/>
                <w:sz w:val="28"/>
              </w:rPr>
              <w:t xml:space="preserve"> 7</w:t>
            </w:r>
            <w:r>
              <w:rPr>
                <w:rFonts w:ascii="Times New Roman" w:hAnsi="Times New Roman"/>
                <w:sz w:val="28"/>
              </w:rPr>
              <w:t>-9 кл</w:t>
            </w:r>
          </w:p>
          <w:p w14:paraId="8E000000">
            <w:pPr>
              <w:spacing w:line="276" w:lineRule="auto"/>
              <w:ind/>
              <w:rPr>
                <w:rStyle w:val="Style_5_ch"/>
                <w:sz w:val="28"/>
              </w:rPr>
            </w:pPr>
            <w:r>
              <w:rPr>
                <w:rStyle w:val="Style_5_ch"/>
                <w:sz w:val="28"/>
              </w:rPr>
              <w:t>Основы компьютерного дизайна</w:t>
            </w:r>
            <w:r>
              <w:rPr>
                <w:rStyle w:val="Style_5_ch"/>
                <w:sz w:val="28"/>
              </w:rPr>
              <w:t xml:space="preserve"> 5-9 кл</w:t>
            </w:r>
          </w:p>
          <w:p w14:paraId="8F000000">
            <w:pPr>
              <w:spacing w:line="276" w:lineRule="auto"/>
              <w:ind/>
              <w:rPr>
                <w:rStyle w:val="Style_5_ch"/>
                <w:sz w:val="28"/>
              </w:rPr>
            </w:pPr>
            <w:r>
              <w:rPr>
                <w:rStyle w:val="Style_5_ch"/>
                <w:sz w:val="28"/>
              </w:rPr>
              <w:t>Робототехника</w:t>
            </w:r>
            <w:r>
              <w:rPr>
                <w:rStyle w:val="Style_5_ch"/>
                <w:sz w:val="28"/>
              </w:rPr>
              <w:t xml:space="preserve"> 5-7 кл</w:t>
            </w:r>
          </w:p>
          <w:p w14:paraId="9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VR/AR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приложений</w:t>
            </w:r>
            <w:r>
              <w:rPr>
                <w:rFonts w:ascii="Times New Roman" w:hAnsi="Times New Roman"/>
                <w:sz w:val="28"/>
              </w:rPr>
              <w:t xml:space="preserve"> 5</w:t>
            </w:r>
            <w:r>
              <w:rPr>
                <w:rFonts w:ascii="Times New Roman" w:hAnsi="Times New Roman"/>
                <w:sz w:val="28"/>
              </w:rPr>
              <w:t>-9 кл</w:t>
            </w:r>
          </w:p>
          <w:p w14:paraId="91000000">
            <w:pPr>
              <w:spacing w:line="276" w:lineRule="auto"/>
              <w:ind/>
              <w:rPr>
                <w:rStyle w:val="Style_5_ch"/>
                <w:sz w:val="28"/>
              </w:rPr>
            </w:pPr>
            <w:r>
              <w:rPr>
                <w:rStyle w:val="Style_5_ch"/>
                <w:sz w:val="28"/>
              </w:rPr>
              <w:t>Безопасная школа 8-9 кл</w:t>
            </w:r>
          </w:p>
          <w:p w14:paraId="9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sz w:val="28"/>
              </w:rPr>
              <w:t>Шахматы 5-6 кл</w:t>
            </w:r>
          </w:p>
        </w:tc>
      </w:tr>
      <w:tr>
        <w:tc>
          <w:tcPr>
            <w:tcW w:type="dxa" w:w="817"/>
          </w:tcPr>
          <w:p w14:paraId="93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9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создания,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  <w:p w14:paraId="9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386"/>
          </w:tcPr>
          <w:p w14:paraId="9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апробация по реализации отдельных модулей программ обучения на базе сетевых форм;</w:t>
            </w:r>
          </w:p>
          <w:p w14:paraId="9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проведение сетевых уроков по предметам «Технология», «ОБЖ», «Информатика»</w:t>
            </w:r>
          </w:p>
        </w:tc>
      </w:tr>
      <w:tr>
        <w:tc>
          <w:tcPr>
            <w:tcW w:type="dxa" w:w="817"/>
          </w:tcPr>
          <w:p w14:paraId="98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9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type="dxa" w:w="5386"/>
            <w:vMerge w:val="restart"/>
          </w:tcPr>
          <w:p w14:paraId="9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на обучение детей в дистанционной форме через портал р05.Навигатор.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дети из близлежащих СОШ, не попавших в проет «Точка Роста»</w:t>
            </w:r>
          </w:p>
        </w:tc>
      </w:tr>
      <w:tr>
        <w:tc>
          <w:tcPr>
            <w:tcW w:type="dxa" w:w="817"/>
          </w:tcPr>
          <w:p w14:paraId="9B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9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внеурочной деятельности в каникулярный период, разработка соответствующих образовательных программ</w:t>
            </w:r>
          </w:p>
        </w:tc>
        <w:tc>
          <w:tcPr>
            <w:tcW w:type="dxa" w:w="5386"/>
            <w:gridSpan w:val="1"/>
            <w:vMerge w:val="continue"/>
          </w:tcPr>
          <w:p/>
        </w:tc>
      </w:tr>
      <w:tr>
        <w:tc>
          <w:tcPr>
            <w:tcW w:type="dxa" w:w="817"/>
          </w:tcPr>
          <w:p w14:paraId="9D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9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развитию шахматного образования.</w:t>
            </w:r>
          </w:p>
        </w:tc>
        <w:tc>
          <w:tcPr>
            <w:tcW w:type="dxa" w:w="5386"/>
          </w:tcPr>
          <w:p w14:paraId="9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родительской общественности на мероприятиях;</w:t>
            </w:r>
          </w:p>
          <w:p w14:paraId="A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работа шахматной зоны (начальная школа), обеспечивающей возможность обучения игре в шахматы, проведению матчей, игре в свободное время</w:t>
            </w:r>
          </w:p>
        </w:tc>
      </w:tr>
      <w:tr>
        <w:tc>
          <w:tcPr>
            <w:tcW w:type="dxa" w:w="817"/>
          </w:tcPr>
          <w:p w14:paraId="A1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A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обучающихся и педагогов в проектную деятельность.</w:t>
            </w:r>
          </w:p>
        </w:tc>
        <w:tc>
          <w:tcPr>
            <w:tcW w:type="dxa" w:w="5386"/>
          </w:tcPr>
          <w:p w14:paraId="A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разработка и реализация межпредметных проектов в условиях интеграции общего и дополнительного образования в течение учебного года; </w:t>
            </w:r>
          </w:p>
          <w:p w14:paraId="A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кружки внеурочной деятельности </w:t>
            </w:r>
          </w:p>
          <w:p w14:paraId="A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условия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14:paraId="A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участие в системе открытых онлайн уроков «Проектория».</w:t>
            </w:r>
          </w:p>
        </w:tc>
      </w:tr>
      <w:tr>
        <w:tc>
          <w:tcPr>
            <w:tcW w:type="dxa" w:w="817"/>
          </w:tcPr>
          <w:p w14:paraId="A7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A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 и </w:t>
            </w:r>
            <w:r>
              <w:rPr>
                <w:rFonts w:ascii="Times New Roman" w:hAnsi="Times New Roman"/>
                <w:sz w:val="28"/>
              </w:rPr>
              <w:t>гуманитарного и социокультурного профилей</w:t>
            </w:r>
          </w:p>
        </w:tc>
        <w:tc>
          <w:tcPr>
            <w:tcW w:type="dxa" w:w="5386"/>
          </w:tcPr>
          <w:p w14:paraId="A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плана - графика повышения профессионального мастерства учителей; </w:t>
            </w:r>
          </w:p>
          <w:p w14:paraId="A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повышение квалификации педагогов по методике преподавания новых разделов технологической подготовки (робототехника, легоконструирование, 3Д-моделирование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геолокационные технологии</w:t>
            </w:r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>
        <w:tc>
          <w:tcPr>
            <w:tcW w:type="dxa" w:w="817"/>
          </w:tcPr>
          <w:p w14:paraId="AB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A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по информированию и просвещению населения в области цифровых и гуманитарных компетенций.</w:t>
            </w:r>
          </w:p>
        </w:tc>
        <w:tc>
          <w:tcPr>
            <w:tcW w:type="dxa" w:w="5386"/>
          </w:tcPr>
          <w:p w14:paraId="A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сайт школы</w:t>
            </w:r>
          </w:p>
          <w:p w14:paraId="A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Страница школы в инстаграмм</w:t>
            </w:r>
          </w:p>
        </w:tc>
      </w:tr>
      <w:tr>
        <w:tc>
          <w:tcPr>
            <w:tcW w:type="dxa" w:w="817"/>
          </w:tcPr>
          <w:p w14:paraId="AF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B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сопровождение учебновоспитательной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type="dxa" w:w="5386"/>
          </w:tcPr>
          <w:p w14:paraId="B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информационных материалов о деятельности Центра для размещения на сайте школы и СМИ.</w:t>
            </w:r>
          </w:p>
          <w:p w14:paraId="B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·</w:t>
            </w:r>
            <w:r>
              <w:rPr>
                <w:rFonts w:ascii="Times New Roman" w:hAnsi="Times New Roman"/>
                <w:sz w:val="28"/>
              </w:rPr>
              <w:t xml:space="preserve"> организация проведения Дней открытых дверей Центра образования цифрового и гуманитарного профилей «Точка роста».</w:t>
            </w:r>
          </w:p>
        </w:tc>
      </w:tr>
      <w:tr>
        <w:tc>
          <w:tcPr>
            <w:tcW w:type="dxa" w:w="817"/>
          </w:tcPr>
          <w:p w14:paraId="B3000000">
            <w:pPr>
              <w:pStyle w:val="Style_4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B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type="dxa" w:w="5386"/>
          </w:tcPr>
          <w:p w14:paraId="B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ЮИД</w:t>
            </w:r>
          </w:p>
        </w:tc>
      </w:tr>
    </w:tbl>
    <w:p w14:paraId="B6000000">
      <w:pPr>
        <w:ind w:firstLine="708" w:left="0"/>
        <w:rPr>
          <w:rFonts w:ascii="Times New Roman" w:hAnsi="Times New Roman"/>
          <w:sz w:val="28"/>
        </w:rPr>
      </w:pPr>
    </w:p>
    <w:p w14:paraId="B7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4.План учебно-воспитательных, внеурочных и социокультурных мероприятий на 20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-202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tbl>
      <w:tblPr>
        <w:tblStyle w:val="Style_6"/>
        <w:tblInd w:type="dxa" w:w="-743"/>
      </w:tblPr>
      <w:tblGrid>
        <w:gridCol w:w="975"/>
        <w:gridCol w:w="5003"/>
        <w:gridCol w:w="1953"/>
        <w:gridCol w:w="2383"/>
      </w:tblGrid>
      <w:tr>
        <w:tc>
          <w:tcPr>
            <w:tcW w:type="dxa" w:w="975"/>
          </w:tcPr>
          <w:p w14:paraId="B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003"/>
          </w:tcPr>
          <w:p w14:paraId="B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деятельности</w:t>
            </w:r>
          </w:p>
        </w:tc>
        <w:tc>
          <w:tcPr>
            <w:tcW w:type="dxa" w:w="1953"/>
          </w:tcPr>
          <w:p w14:paraId="B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type="dxa" w:w="2383"/>
          </w:tcPr>
          <w:p w14:paraId="B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>
        <w:tc>
          <w:tcPr>
            <w:tcW w:type="dxa" w:w="10314"/>
            <w:gridSpan w:val="4"/>
          </w:tcPr>
          <w:p w14:paraId="BC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Учебно-воспитательные мероприятия</w:t>
            </w:r>
          </w:p>
        </w:tc>
      </w:tr>
      <w:tr>
        <w:tc>
          <w:tcPr>
            <w:tcW w:type="dxa" w:w="975"/>
          </w:tcPr>
          <w:p w14:paraId="BD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B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безопасности</w:t>
            </w:r>
          </w:p>
        </w:tc>
        <w:tc>
          <w:tcPr>
            <w:tcW w:type="dxa" w:w="1953"/>
          </w:tcPr>
          <w:p w14:paraId="B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type="dxa" w:w="2383"/>
          </w:tcPr>
          <w:p w14:paraId="C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ОБЖ</w:t>
            </w:r>
          </w:p>
        </w:tc>
      </w:tr>
      <w:tr>
        <w:tc>
          <w:tcPr>
            <w:tcW w:type="dxa" w:w="975"/>
          </w:tcPr>
          <w:p w14:paraId="C1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C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урок безопасности в сети Интернет</w:t>
            </w:r>
          </w:p>
        </w:tc>
        <w:tc>
          <w:tcPr>
            <w:tcW w:type="dxa" w:w="1953"/>
          </w:tcPr>
          <w:p w14:paraId="C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383"/>
          </w:tcPr>
          <w:p w14:paraId="C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информатики</w:t>
            </w:r>
          </w:p>
        </w:tc>
      </w:tr>
      <w:tr>
        <w:tc>
          <w:tcPr>
            <w:tcW w:type="dxa" w:w="975"/>
          </w:tcPr>
          <w:p w14:paraId="C5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C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гражданской обороны</w:t>
            </w:r>
          </w:p>
        </w:tc>
        <w:tc>
          <w:tcPr>
            <w:tcW w:type="dxa" w:w="1953"/>
          </w:tcPr>
          <w:p w14:paraId="C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Октябрь </w:t>
            </w:r>
          </w:p>
        </w:tc>
        <w:tc>
          <w:tcPr>
            <w:tcW w:type="dxa" w:w="2383"/>
          </w:tcPr>
          <w:p w14:paraId="C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ОБЖ</w:t>
            </w:r>
          </w:p>
        </w:tc>
      </w:tr>
      <w:tr>
        <w:tc>
          <w:tcPr>
            <w:tcW w:type="dxa" w:w="975"/>
          </w:tcPr>
          <w:p w14:paraId="C9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C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набора детей, обучающихся по программам Центра образования цифрового и гуманитарного профилей «Точка роста» на базе МКОУ «</w:t>
            </w:r>
            <w:r>
              <w:rPr>
                <w:rFonts w:ascii="Times New Roman" w:hAnsi="Times New Roman"/>
                <w:sz w:val="28"/>
              </w:rPr>
              <w:t>Тухчарская ООШ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953"/>
          </w:tcPr>
          <w:p w14:paraId="C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</w:tc>
        <w:tc>
          <w:tcPr>
            <w:tcW w:type="dxa" w:w="2383"/>
          </w:tcPr>
          <w:p w14:paraId="C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Директор, </w:t>
            </w:r>
          </w:p>
        </w:tc>
      </w:tr>
      <w:tr>
        <w:tc>
          <w:tcPr>
            <w:tcW w:type="dxa" w:w="975"/>
          </w:tcPr>
          <w:p w14:paraId="CD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C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Уроки Доброты, посвященные Международному Дню толерантности</w:t>
            </w:r>
          </w:p>
        </w:tc>
        <w:tc>
          <w:tcPr>
            <w:tcW w:type="dxa" w:w="1953"/>
          </w:tcPr>
          <w:p w14:paraId="C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</w:tc>
        <w:tc>
          <w:tcPr>
            <w:tcW w:type="dxa" w:w="2383"/>
          </w:tcPr>
          <w:p w14:paraId="D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Соц.педагоги, психолог</w:t>
            </w:r>
          </w:p>
        </w:tc>
      </w:tr>
      <w:tr>
        <w:tc>
          <w:tcPr>
            <w:tcW w:type="dxa" w:w="975"/>
          </w:tcPr>
          <w:p w14:paraId="D1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D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Всероссийской образовательной акции «Урок цифры»</w:t>
            </w:r>
          </w:p>
        </w:tc>
        <w:tc>
          <w:tcPr>
            <w:tcW w:type="dxa" w:w="1953"/>
          </w:tcPr>
          <w:p w14:paraId="D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383"/>
          </w:tcPr>
          <w:p w14:paraId="D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информатики</w:t>
            </w:r>
          </w:p>
        </w:tc>
      </w:tr>
      <w:tr>
        <w:tc>
          <w:tcPr>
            <w:tcW w:type="dxa" w:w="975"/>
          </w:tcPr>
          <w:p w14:paraId="D5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D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родного языка</w:t>
            </w:r>
          </w:p>
        </w:tc>
        <w:tc>
          <w:tcPr>
            <w:tcW w:type="dxa" w:w="1953"/>
          </w:tcPr>
          <w:p w14:paraId="D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383"/>
          </w:tcPr>
          <w:p w14:paraId="D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родного языка</w:t>
            </w:r>
          </w:p>
        </w:tc>
      </w:tr>
      <w:tr>
        <w:tc>
          <w:tcPr>
            <w:tcW w:type="dxa" w:w="975"/>
          </w:tcPr>
          <w:p w14:paraId="D9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D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Гагаринский урок  «Космос-это мы»</w:t>
            </w:r>
          </w:p>
        </w:tc>
        <w:tc>
          <w:tcPr>
            <w:tcW w:type="dxa" w:w="1953"/>
          </w:tcPr>
          <w:p w14:paraId="D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383"/>
          </w:tcPr>
          <w:p w14:paraId="D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75"/>
          </w:tcPr>
          <w:p w14:paraId="DD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D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Квест, посвященный 75-летию Победы</w:t>
            </w:r>
          </w:p>
          <w:p w14:paraId="D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«Твое достоянье на все времена..»</w:t>
            </w:r>
          </w:p>
        </w:tc>
        <w:tc>
          <w:tcPr>
            <w:tcW w:type="dxa" w:w="1953"/>
          </w:tcPr>
          <w:p w14:paraId="E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383"/>
          </w:tcPr>
          <w:p w14:paraId="E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314"/>
            <w:gridSpan w:val="4"/>
          </w:tcPr>
          <w:p w14:paraId="E2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Профориентационные мероприятия</w:t>
            </w:r>
          </w:p>
        </w:tc>
      </w:tr>
      <w:tr>
        <w:tc>
          <w:tcPr>
            <w:tcW w:type="dxa" w:w="975"/>
          </w:tcPr>
          <w:p w14:paraId="E3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E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онлайн уроках «ПроеКТОриЯ»</w:t>
            </w:r>
          </w:p>
        </w:tc>
        <w:tc>
          <w:tcPr>
            <w:tcW w:type="dxa" w:w="1953"/>
          </w:tcPr>
          <w:p w14:paraId="E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Сентябрь-май</w:t>
            </w:r>
          </w:p>
        </w:tc>
        <w:tc>
          <w:tcPr>
            <w:tcW w:type="dxa" w:w="2383"/>
          </w:tcPr>
          <w:p w14:paraId="E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информтики</w:t>
            </w:r>
          </w:p>
        </w:tc>
      </w:tr>
      <w:tr>
        <w:tc>
          <w:tcPr>
            <w:tcW w:type="dxa" w:w="975"/>
          </w:tcPr>
          <w:p w14:paraId="E7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E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онлайн уроках </w:t>
            </w:r>
          </w:p>
          <w:p w14:paraId="E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финансовая грамотность»</w:t>
            </w:r>
          </w:p>
        </w:tc>
        <w:tc>
          <w:tcPr>
            <w:tcW w:type="dxa" w:w="1953"/>
          </w:tcPr>
          <w:p w14:paraId="E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Сентябрь-май</w:t>
            </w:r>
          </w:p>
        </w:tc>
        <w:tc>
          <w:tcPr>
            <w:tcW w:type="dxa" w:w="2383"/>
          </w:tcPr>
          <w:p w14:paraId="E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обществознания</w:t>
            </w:r>
          </w:p>
        </w:tc>
      </w:tr>
      <w:tr>
        <w:tc>
          <w:tcPr>
            <w:tcW w:type="dxa" w:w="975"/>
          </w:tcPr>
          <w:p w14:paraId="EC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E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федеральном проекте «Билет в будущее - 20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953"/>
          </w:tcPr>
          <w:p w14:paraId="E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Сентябрь-декабрь</w:t>
            </w:r>
          </w:p>
        </w:tc>
        <w:tc>
          <w:tcPr>
            <w:tcW w:type="dxa" w:w="2383"/>
          </w:tcPr>
          <w:p w14:paraId="E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75"/>
          </w:tcPr>
          <w:p w14:paraId="F0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F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Профориентационное мероприятие «Урок от профессионала»</w:t>
            </w:r>
          </w:p>
        </w:tc>
        <w:tc>
          <w:tcPr>
            <w:tcW w:type="dxa" w:w="1953"/>
          </w:tcPr>
          <w:p w14:paraId="F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383"/>
          </w:tcPr>
          <w:p w14:paraId="F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Соц.педагоги, психолог, </w:t>
            </w:r>
          </w:p>
        </w:tc>
      </w:tr>
      <w:tr>
        <w:tc>
          <w:tcPr>
            <w:tcW w:type="dxa" w:w="975"/>
          </w:tcPr>
          <w:p w14:paraId="F4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F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Профориентационный квест «Образование. Занятость. Карьера»</w:t>
            </w:r>
          </w:p>
        </w:tc>
        <w:tc>
          <w:tcPr>
            <w:tcW w:type="dxa" w:w="1953"/>
          </w:tcPr>
          <w:p w14:paraId="F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Январь </w:t>
            </w:r>
          </w:p>
        </w:tc>
        <w:tc>
          <w:tcPr>
            <w:tcW w:type="dxa" w:w="2383"/>
          </w:tcPr>
          <w:p w14:paraId="F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Соц.педагоги, психолог, </w:t>
            </w:r>
          </w:p>
        </w:tc>
      </w:tr>
      <w:tr>
        <w:tc>
          <w:tcPr>
            <w:tcW w:type="dxa" w:w="975"/>
          </w:tcPr>
          <w:p w14:paraId="F8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F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Клуб интересных встреч «В мире профессий»</w:t>
            </w:r>
          </w:p>
        </w:tc>
        <w:tc>
          <w:tcPr>
            <w:tcW w:type="dxa" w:w="1953"/>
          </w:tcPr>
          <w:p w14:paraId="F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 </w:t>
            </w:r>
          </w:p>
        </w:tc>
        <w:tc>
          <w:tcPr>
            <w:tcW w:type="dxa" w:w="2383"/>
          </w:tcPr>
          <w:p w14:paraId="F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родительский комитет</w:t>
            </w:r>
          </w:p>
        </w:tc>
      </w:tr>
      <w:tr>
        <w:tc>
          <w:tcPr>
            <w:tcW w:type="dxa" w:w="975"/>
          </w:tcPr>
          <w:p w14:paraId="FC00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F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мастерская «Все профессии важны»</w:t>
            </w:r>
          </w:p>
        </w:tc>
        <w:tc>
          <w:tcPr>
            <w:tcW w:type="dxa" w:w="1953"/>
          </w:tcPr>
          <w:p w14:paraId="F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</w:p>
        </w:tc>
        <w:tc>
          <w:tcPr>
            <w:tcW w:type="dxa" w:w="2383"/>
          </w:tcPr>
          <w:p w14:paraId="F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Соц.педагоги, психолог, </w:t>
            </w:r>
          </w:p>
        </w:tc>
      </w:tr>
      <w:tr>
        <w:tc>
          <w:tcPr>
            <w:tcW w:type="dxa" w:w="10314"/>
            <w:gridSpan w:val="4"/>
          </w:tcPr>
          <w:p w14:paraId="00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Внеурочные мероприятия</w:t>
            </w:r>
          </w:p>
        </w:tc>
      </w:tr>
      <w:tr>
        <w:tc>
          <w:tcPr>
            <w:tcW w:type="dxa" w:w="975"/>
          </w:tcPr>
          <w:p w14:paraId="0101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02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«Фотограф»</w:t>
            </w:r>
          </w:p>
        </w:tc>
        <w:tc>
          <w:tcPr>
            <w:tcW w:type="dxa" w:w="1953"/>
          </w:tcPr>
          <w:p w14:paraId="03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</w:p>
        </w:tc>
        <w:tc>
          <w:tcPr>
            <w:tcW w:type="dxa" w:w="2383"/>
          </w:tcPr>
          <w:p w14:paraId="04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информатики</w:t>
            </w:r>
          </w:p>
        </w:tc>
      </w:tr>
      <w:tr>
        <w:tc>
          <w:tcPr>
            <w:tcW w:type="dxa" w:w="975"/>
          </w:tcPr>
          <w:p w14:paraId="0501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06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школьных проектов</w:t>
            </w:r>
          </w:p>
        </w:tc>
        <w:tc>
          <w:tcPr>
            <w:tcW w:type="dxa" w:w="1953"/>
          </w:tcPr>
          <w:p w14:paraId="07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Январь,апрель</w:t>
            </w:r>
          </w:p>
        </w:tc>
        <w:tc>
          <w:tcPr>
            <w:tcW w:type="dxa" w:w="2383"/>
          </w:tcPr>
          <w:p w14:paraId="08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проектной деятельности</w:t>
            </w:r>
          </w:p>
        </w:tc>
      </w:tr>
      <w:tr>
        <w:tc>
          <w:tcPr>
            <w:tcW w:type="dxa" w:w="975"/>
          </w:tcPr>
          <w:p w14:paraId="0901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0A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проектов «Мой видеофильм»</w:t>
            </w:r>
          </w:p>
        </w:tc>
        <w:tc>
          <w:tcPr>
            <w:tcW w:type="dxa" w:w="1953"/>
          </w:tcPr>
          <w:p w14:paraId="0B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383"/>
          </w:tcPr>
          <w:p w14:paraId="0C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информатики</w:t>
            </w:r>
          </w:p>
        </w:tc>
      </w:tr>
      <w:tr>
        <w:tc>
          <w:tcPr>
            <w:tcW w:type="dxa" w:w="975"/>
          </w:tcPr>
          <w:p w14:paraId="0D01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0E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«Школа выживания человека в ЧС»</w:t>
            </w:r>
          </w:p>
        </w:tc>
        <w:tc>
          <w:tcPr>
            <w:tcW w:type="dxa" w:w="1953"/>
          </w:tcPr>
          <w:p w14:paraId="0F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383"/>
          </w:tcPr>
          <w:p w14:paraId="10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ОБЖ</w:t>
            </w:r>
          </w:p>
        </w:tc>
      </w:tr>
      <w:tr>
        <w:tc>
          <w:tcPr>
            <w:tcW w:type="dxa" w:w="975"/>
          </w:tcPr>
          <w:p w14:paraId="11010000">
            <w:pPr>
              <w:numPr>
                <w:ilvl w:val="0"/>
                <w:numId w:val="2"/>
              </w:numPr>
              <w:spacing w:line="276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3"/>
          </w:tcPr>
          <w:p w14:paraId="12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Мониторинг достижения целевых индикаторов </w:t>
            </w:r>
          </w:p>
          <w:p w14:paraId="13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Центра «Точка Роста»</w:t>
            </w:r>
          </w:p>
        </w:tc>
        <w:tc>
          <w:tcPr>
            <w:tcW w:type="dxa" w:w="1953"/>
          </w:tcPr>
          <w:p w14:paraId="14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type="dxa" w:w="2383"/>
          </w:tcPr>
          <w:p w14:paraId="15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школы</w:t>
            </w:r>
          </w:p>
        </w:tc>
      </w:tr>
    </w:tbl>
    <w:p w14:paraId="16010000">
      <w:pPr>
        <w:ind w:firstLine="708" w:left="0"/>
        <w:rPr>
          <w:rFonts w:ascii="Times New Roman" w:hAnsi="Times New Roman"/>
          <w:sz w:val="28"/>
        </w:rPr>
      </w:pPr>
    </w:p>
    <w:p w14:paraId="17010000">
      <w:pPr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Базовый перечень показателей результативности Центра</w:t>
      </w:r>
    </w:p>
    <w:tbl>
      <w:tblPr>
        <w:tblStyle w:val="Style_1"/>
        <w:tblInd w:type="dxa" w:w="-743"/>
      </w:tblPr>
      <w:tblGrid>
        <w:gridCol w:w="938"/>
        <w:gridCol w:w="5725"/>
        <w:gridCol w:w="1898"/>
        <w:gridCol w:w="795"/>
        <w:gridCol w:w="993"/>
      </w:tblGrid>
      <w:tr>
        <w:trPr>
          <w:trHeight w:hRule="atLeast" w:val="370"/>
        </w:trPr>
        <w:tc>
          <w:tcPr>
            <w:tcW w:type="dxa" w:w="938"/>
            <w:vMerge w:val="restart"/>
          </w:tcPr>
          <w:p w14:paraId="18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5725"/>
            <w:vMerge w:val="restart"/>
          </w:tcPr>
          <w:p w14:paraId="19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индикатора/показателя</w:t>
            </w:r>
          </w:p>
        </w:tc>
        <w:tc>
          <w:tcPr>
            <w:tcW w:type="dxa" w:w="1898"/>
            <w:vMerge w:val="restart"/>
          </w:tcPr>
          <w:p w14:paraId="1A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Минимальное значение, начиная с 2019 года</w:t>
            </w:r>
          </w:p>
        </w:tc>
        <w:tc>
          <w:tcPr>
            <w:tcW w:type="dxa" w:w="795"/>
            <w:vMerge w:val="restart"/>
          </w:tcPr>
          <w:p w14:paraId="1B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  <w:p w14:paraId="1C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type="dxa" w:w="993"/>
            <w:gridSpan w:val="1"/>
          </w:tcPr>
          <w:p/>
        </w:tc>
      </w:tr>
      <w:tr>
        <w:tc>
          <w:tcPr>
            <w:tcW w:type="dxa" w:w="938"/>
            <w:gridSpan w:val="1"/>
            <w:vMerge w:val="continue"/>
          </w:tcPr>
          <w:p/>
        </w:tc>
        <w:tc>
          <w:tcPr>
            <w:tcW w:type="dxa" w:w="5725"/>
            <w:gridSpan w:val="1"/>
            <w:vMerge w:val="continue"/>
          </w:tcPr>
          <w:p/>
        </w:tc>
        <w:tc>
          <w:tcPr>
            <w:tcW w:type="dxa" w:w="1898"/>
            <w:gridSpan w:val="1"/>
            <w:vMerge w:val="continue"/>
          </w:tcPr>
          <w:p/>
        </w:tc>
        <w:tc>
          <w:tcPr>
            <w:tcW w:type="dxa" w:w="795"/>
            <w:gridSpan w:val="1"/>
            <w:vMerge w:val="continue"/>
          </w:tcPr>
          <w:p/>
        </w:tc>
        <w:tc>
          <w:tcPr>
            <w:tcW w:type="dxa" w:w="993"/>
          </w:tcPr>
          <w:p w14:paraId="1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>
        <w:tc>
          <w:tcPr>
            <w:tcW w:type="dxa" w:w="938"/>
          </w:tcPr>
          <w:p w14:paraId="1E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1F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type="dxa" w:w="1898"/>
          </w:tcPr>
          <w:p w14:paraId="20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95"/>
          </w:tcPr>
          <w:p w14:paraId="21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</w:t>
            </w:r>
          </w:p>
        </w:tc>
        <w:tc>
          <w:tcPr>
            <w:tcW w:type="dxa" w:w="993"/>
          </w:tcPr>
          <w:p w14:paraId="2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</w:t>
            </w:r>
          </w:p>
        </w:tc>
      </w:tr>
      <w:tr>
        <w:tc>
          <w:tcPr>
            <w:tcW w:type="dxa" w:w="938"/>
          </w:tcPr>
          <w:p w14:paraId="23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24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type="dxa" w:w="1898"/>
          </w:tcPr>
          <w:p w14:paraId="25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795"/>
          </w:tcPr>
          <w:p w14:paraId="26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993"/>
          </w:tcPr>
          <w:p w14:paraId="2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938"/>
          </w:tcPr>
          <w:p w14:paraId="28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29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type="dxa" w:w="1898"/>
          </w:tcPr>
          <w:p w14:paraId="2A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type="dxa" w:w="795"/>
          </w:tcPr>
          <w:p w14:paraId="2B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type="dxa" w:w="993"/>
          </w:tcPr>
          <w:p w14:paraId="2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938"/>
          </w:tcPr>
          <w:p w14:paraId="2D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2E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type="dxa" w:w="1898"/>
          </w:tcPr>
          <w:p w14:paraId="2F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795"/>
          </w:tcPr>
          <w:p w14:paraId="30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993"/>
          </w:tcPr>
          <w:p w14:paraId="3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c>
          <w:tcPr>
            <w:tcW w:type="dxa" w:w="938"/>
          </w:tcPr>
          <w:p w14:paraId="32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33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type="dxa" w:w="1898"/>
          </w:tcPr>
          <w:p w14:paraId="34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20%</w:t>
            </w:r>
          </w:p>
        </w:tc>
        <w:tc>
          <w:tcPr>
            <w:tcW w:type="dxa" w:w="795"/>
          </w:tcPr>
          <w:p w14:paraId="35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3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>
        <w:tc>
          <w:tcPr>
            <w:tcW w:type="dxa" w:w="938"/>
          </w:tcPr>
          <w:p w14:paraId="37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38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type="dxa" w:w="1898"/>
          </w:tcPr>
          <w:p w14:paraId="39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3A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3B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8"/>
          </w:tcPr>
          <w:p w14:paraId="3C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3D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человек, ежемесячно </w:t>
            </w:r>
            <w:r>
              <w:rPr>
                <w:rFonts w:ascii="Times New Roman" w:hAnsi="Times New Roman"/>
                <w:sz w:val="28"/>
              </w:rPr>
              <w:t>вовлеченных в программу социальнокультурных компетенций (человек)</w:t>
            </w:r>
          </w:p>
        </w:tc>
        <w:tc>
          <w:tcPr>
            <w:tcW w:type="dxa" w:w="1898"/>
          </w:tcPr>
          <w:p w14:paraId="3E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3F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0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8"/>
          </w:tcPr>
          <w:p w14:paraId="41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42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type="dxa" w:w="1898"/>
          </w:tcPr>
          <w:p w14:paraId="43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44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5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8"/>
          </w:tcPr>
          <w:p w14:paraId="46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47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педагогов по предмету «Технология», «Информатика», «ОБЖ» ежегодно (процентов),в.т.ч. платно</w:t>
            </w:r>
          </w:p>
        </w:tc>
        <w:tc>
          <w:tcPr>
            <w:tcW w:type="dxa" w:w="1898"/>
          </w:tcPr>
          <w:p w14:paraId="48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95"/>
          </w:tcPr>
          <w:p w14:paraId="49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A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8"/>
          </w:tcPr>
          <w:p w14:paraId="4B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25"/>
          </w:tcPr>
          <w:p w14:paraId="4C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type="dxa" w:w="1898"/>
          </w:tcPr>
          <w:p w14:paraId="4D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95"/>
          </w:tcPr>
          <w:p w14:paraId="4E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F01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50010000">
      <w:pPr>
        <w:ind w:firstLine="708" w:left="0"/>
        <w:rPr>
          <w:rFonts w:ascii="Times New Roman" w:hAnsi="Times New Roman"/>
          <w:sz w:val="28"/>
        </w:rPr>
      </w:pPr>
    </w:p>
    <w:p w14:paraId="51010000">
      <w:pPr>
        <w:tabs>
          <w:tab w:leader="none" w:pos="1905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6. Кадровый состав по реализации деятельности Центра</w:t>
      </w:r>
    </w:p>
    <w:tbl>
      <w:tblPr>
        <w:tblStyle w:val="Style_1"/>
      </w:tblPr>
      <w:tblGrid>
        <w:gridCol w:w="2235"/>
        <w:gridCol w:w="3379"/>
        <w:gridCol w:w="2148"/>
        <w:gridCol w:w="1809"/>
      </w:tblGrid>
      <w:tr>
        <w:tc>
          <w:tcPr>
            <w:tcW w:type="dxa" w:w="2235"/>
          </w:tcPr>
          <w:p w14:paraId="52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персонала</w:t>
            </w:r>
          </w:p>
        </w:tc>
        <w:tc>
          <w:tcPr>
            <w:tcW w:type="dxa" w:w="3379"/>
          </w:tcPr>
          <w:p w14:paraId="53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Позиция </w:t>
            </w:r>
          </w:p>
        </w:tc>
        <w:tc>
          <w:tcPr>
            <w:tcW w:type="dxa" w:w="2148"/>
          </w:tcPr>
          <w:p w14:paraId="54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1809"/>
          </w:tcPr>
          <w:p w14:paraId="55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Прохождение обучения на платформе «ФНФО»</w:t>
            </w:r>
          </w:p>
        </w:tc>
      </w:tr>
      <w:tr>
        <w:tc>
          <w:tcPr>
            <w:tcW w:type="dxa" w:w="2235"/>
          </w:tcPr>
          <w:p w14:paraId="56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Управленческий</w:t>
            </w:r>
          </w:p>
        </w:tc>
        <w:tc>
          <w:tcPr>
            <w:tcW w:type="dxa" w:w="3379"/>
          </w:tcPr>
          <w:p w14:paraId="57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</w:tc>
        <w:tc>
          <w:tcPr>
            <w:tcW w:type="dxa" w:w="2148"/>
          </w:tcPr>
          <w:p w14:paraId="58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Курамагомедов Ш 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09"/>
          </w:tcPr>
          <w:p w14:paraId="59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2235"/>
            <w:vMerge w:val="restart"/>
          </w:tcPr>
          <w:p w14:paraId="5A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type="dxa" w:w="3379"/>
          </w:tcPr>
          <w:p w14:paraId="5B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type="dxa" w:w="2148"/>
          </w:tcPr>
          <w:p w14:paraId="5C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 М.М.</w:t>
            </w:r>
            <w:bookmarkStart w:id="1" w:name="_GoBack"/>
            <w:bookmarkEnd w:id="1"/>
          </w:p>
        </w:tc>
        <w:tc>
          <w:tcPr>
            <w:tcW w:type="dxa" w:w="1809"/>
          </w:tcPr>
          <w:p w14:paraId="5D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3379"/>
          </w:tcPr>
          <w:p w14:paraId="5E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по предмету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«Технология»</w:t>
            </w:r>
          </w:p>
        </w:tc>
        <w:tc>
          <w:tcPr>
            <w:tcW w:type="dxa" w:w="2148"/>
          </w:tcPr>
          <w:p w14:paraId="5F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Салахудинова С.М.</w:t>
            </w:r>
          </w:p>
        </w:tc>
        <w:tc>
          <w:tcPr>
            <w:tcW w:type="dxa" w:w="1809"/>
          </w:tcPr>
          <w:p w14:paraId="60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3379"/>
          </w:tcPr>
          <w:p w14:paraId="61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 предмету «Информатика»</w:t>
            </w:r>
          </w:p>
        </w:tc>
        <w:tc>
          <w:tcPr>
            <w:tcW w:type="dxa" w:w="2148"/>
          </w:tcPr>
          <w:p w14:paraId="62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Курамагомедов Ш.М.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09"/>
          </w:tcPr>
          <w:p w14:paraId="63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3379"/>
          </w:tcPr>
          <w:p w14:paraId="64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по предмету «ОБЖ»</w:t>
            </w:r>
          </w:p>
        </w:tc>
        <w:tc>
          <w:tcPr>
            <w:tcW w:type="dxa" w:w="2148"/>
          </w:tcPr>
          <w:p w14:paraId="65010000">
            <w:pPr>
              <w:tabs>
                <w:tab w:leader="none" w:pos="1905" w:val="left"/>
              </w:tabs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Асламханов А.М.</w:t>
            </w:r>
          </w:p>
        </w:tc>
        <w:tc>
          <w:tcPr>
            <w:tcW w:type="dxa" w:w="1809"/>
          </w:tcPr>
          <w:p w14:paraId="66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14:paraId="6701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68010000">
      <w:pPr>
        <w:tabs>
          <w:tab w:leader="none" w:pos="1905" w:val="left"/>
        </w:tabs>
        <w:ind/>
        <w:rPr>
          <w:rFonts w:ascii="Times New Roman" w:hAnsi="Times New Roman"/>
          <w:sz w:val="28"/>
        </w:rPr>
      </w:pPr>
    </w:p>
    <w:p w14:paraId="69010000">
      <w:pPr>
        <w:tabs>
          <w:tab w:leader="none" w:pos="348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Ожидаемые результаты реализации программы</w:t>
      </w:r>
    </w:p>
    <w:p w14:paraId="6A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 действующий Центр образования цифрового и гуманитарного профилей</w:t>
      </w:r>
    </w:p>
    <w:p w14:paraId="6B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«Точка роста» позволит:</w:t>
      </w:r>
    </w:p>
    <w:p w14:paraId="6C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1.Охватить 100% обучающихся, осваивающих основную образовательную программу по</w:t>
      </w:r>
    </w:p>
    <w:p w14:paraId="6D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предметным областям «Технология», «Информатика», «Основы безопасности</w:t>
      </w:r>
    </w:p>
    <w:p w14:paraId="6E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жизнедеятельности» преподаваемых на обновленной материально-технической базе и</w:t>
      </w:r>
    </w:p>
    <w:p w14:paraId="6F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применении новых методов обучения и воспитания;</w:t>
      </w:r>
    </w:p>
    <w:p w14:paraId="70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2.Охватить не менее 70% обучающихся дополнительными образовательными</w:t>
      </w:r>
    </w:p>
    <w:p w14:paraId="71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программами цифрового и гуманитарного профилей во внеурочное время, а также с</w:t>
      </w:r>
    </w:p>
    <w:p w14:paraId="72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использованием дистанционных форм обучения и сетевого пространства;</w:t>
      </w:r>
    </w:p>
    <w:p w14:paraId="73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3.Выполнять функцию общественного пространства для развития общекультурных</w:t>
      </w:r>
    </w:p>
    <w:p w14:paraId="74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компетенций, цифрового и шахматного образования, проектной деятельности, творческой</w:t>
      </w:r>
    </w:p>
    <w:p w14:paraId="75010000">
      <w:pPr>
        <w:tabs>
          <w:tab w:leader="none" w:pos="34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самореализации детей, педагогов, родительской общественности.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1211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7_ch"/>
    <w:link w:val="Style_14"/>
  </w:style>
  <w:style w:styleId="Style_2" w:type="paragraph">
    <w:name w:val="Strong"/>
    <w:basedOn w:val="Style_15"/>
    <w:link w:val="Style_2_ch"/>
    <w:rPr>
      <w:b w:val="1"/>
    </w:rPr>
  </w:style>
  <w:style w:styleId="Style_2_ch" w:type="character">
    <w:name w:val="Strong"/>
    <w:basedOn w:val="Style_15_ch"/>
    <w:link w:val="Style_2"/>
    <w:rPr>
      <w:b w:val="1"/>
    </w:rPr>
  </w:style>
  <w:style w:styleId="Style_16" w:type="paragraph">
    <w:name w:val="heading 5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val="0000FF"/>
      <w:u w:val="single"/>
    </w:rPr>
  </w:style>
  <w:style w:styleId="Style_3_ch" w:type="character">
    <w:name w:val="Hyperlink"/>
    <w:basedOn w:val="Style_15_ch"/>
    <w:link w:val="Style_3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footer"/>
    <w:basedOn w:val="Style_7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7_ch"/>
    <w:link w:val="Style_20"/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5" w:type="paragraph">
    <w:name w:val="Основной текст (2) + 9;5 pt"/>
    <w:basedOn w:val="Style_15"/>
    <w:link w:val="Style_5_ch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u w:val="none"/>
    </w:rPr>
  </w:style>
  <w:style w:styleId="Style_5_ch" w:type="character">
    <w:name w:val="Основной текст (2) + 9;5 pt"/>
    <w:basedOn w:val="Style_15_ch"/>
    <w:link w:val="Style_5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u w:val="none"/>
    </w:rPr>
  </w:style>
  <w:style w:styleId="Style_22" w:type="paragraph">
    <w:name w:val="toc 9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5" w:type="paragraph">
    <w:name w:val="Subtitle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6" w:type="table">
    <w:name w:val="Сетка таблицы1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