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E5" w:rsidRPr="00945ADF" w:rsidRDefault="00945ADF">
      <w:pPr>
        <w:spacing w:after="0" w:line="408" w:lineRule="auto"/>
        <w:ind w:left="120"/>
        <w:jc w:val="center"/>
        <w:rPr>
          <w:lang w:val="ru-RU"/>
        </w:rPr>
      </w:pPr>
      <w:bookmarkStart w:id="0" w:name="block-3137590"/>
      <w:r w:rsidRPr="00945A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6EE5" w:rsidRPr="00945ADF" w:rsidRDefault="00945ADF">
      <w:pPr>
        <w:spacing w:after="0" w:line="408" w:lineRule="auto"/>
        <w:ind w:left="120"/>
        <w:jc w:val="center"/>
        <w:rPr>
          <w:lang w:val="ru-RU"/>
        </w:rPr>
      </w:pPr>
      <w:r w:rsidRPr="00945A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945A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45AD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66EE5" w:rsidRPr="00945ADF" w:rsidRDefault="00945ADF">
      <w:pPr>
        <w:spacing w:after="0" w:line="408" w:lineRule="auto"/>
        <w:ind w:left="120"/>
        <w:jc w:val="center"/>
        <w:rPr>
          <w:lang w:val="ru-RU"/>
        </w:rPr>
      </w:pPr>
      <w:r w:rsidRPr="00945A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945ADF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945ADF">
        <w:rPr>
          <w:rFonts w:ascii="Times New Roman" w:hAnsi="Times New Roman"/>
          <w:b/>
          <w:color w:val="000000"/>
          <w:sz w:val="28"/>
          <w:lang w:val="ru-RU"/>
        </w:rPr>
        <w:t>Новолакский</w:t>
      </w:r>
      <w:proofErr w:type="spellEnd"/>
      <w:r w:rsidRPr="00945ADF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945A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5ADF">
        <w:rPr>
          <w:rFonts w:ascii="Times New Roman" w:hAnsi="Times New Roman"/>
          <w:color w:val="000000"/>
          <w:sz w:val="28"/>
          <w:lang w:val="ru-RU"/>
        </w:rPr>
        <w:t>​</w:t>
      </w:r>
    </w:p>
    <w:p w:rsidR="00F66EE5" w:rsidRPr="00945ADF" w:rsidRDefault="00945ADF">
      <w:pPr>
        <w:spacing w:after="0" w:line="408" w:lineRule="auto"/>
        <w:ind w:left="120"/>
        <w:jc w:val="center"/>
        <w:rPr>
          <w:lang w:val="ru-RU"/>
        </w:rPr>
      </w:pPr>
      <w:r w:rsidRPr="00945ADF">
        <w:rPr>
          <w:rFonts w:ascii="Times New Roman" w:hAnsi="Times New Roman"/>
          <w:b/>
          <w:color w:val="000000"/>
          <w:sz w:val="28"/>
          <w:lang w:val="ru-RU"/>
        </w:rPr>
        <w:t>МКОУ</w:t>
      </w:r>
      <w:proofErr w:type="gramStart"/>
      <w:r w:rsidRPr="00945ADF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945ADF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End"/>
      <w:r w:rsidRPr="00945ADF">
        <w:rPr>
          <w:rFonts w:ascii="Times New Roman" w:hAnsi="Times New Roman"/>
          <w:b/>
          <w:color w:val="000000"/>
          <w:sz w:val="28"/>
          <w:lang w:val="ru-RU"/>
        </w:rPr>
        <w:t>овочуртахская</w:t>
      </w:r>
      <w:proofErr w:type="spellEnd"/>
      <w:r w:rsidRPr="00945ADF">
        <w:rPr>
          <w:rFonts w:ascii="Times New Roman" w:hAnsi="Times New Roman"/>
          <w:b/>
          <w:color w:val="000000"/>
          <w:sz w:val="28"/>
          <w:lang w:val="ru-RU"/>
        </w:rPr>
        <w:t xml:space="preserve"> СОШ №2"</w:t>
      </w:r>
    </w:p>
    <w:p w:rsidR="00F66EE5" w:rsidRPr="00945ADF" w:rsidRDefault="00F66EE5">
      <w:pPr>
        <w:spacing w:after="0"/>
        <w:ind w:left="120"/>
        <w:rPr>
          <w:lang w:val="ru-RU"/>
        </w:rPr>
      </w:pPr>
    </w:p>
    <w:p w:rsidR="00F66EE5" w:rsidRPr="00945ADF" w:rsidRDefault="00F66EE5">
      <w:pPr>
        <w:spacing w:after="0"/>
        <w:ind w:left="120"/>
        <w:rPr>
          <w:lang w:val="ru-RU"/>
        </w:rPr>
      </w:pPr>
    </w:p>
    <w:p w:rsidR="00F66EE5" w:rsidRPr="00945ADF" w:rsidRDefault="00F66EE5">
      <w:pPr>
        <w:spacing w:after="0"/>
        <w:ind w:left="120"/>
        <w:rPr>
          <w:lang w:val="ru-RU"/>
        </w:rPr>
      </w:pPr>
    </w:p>
    <w:p w:rsidR="00F66EE5" w:rsidRPr="00945ADF" w:rsidRDefault="00F66EE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45ADF" w:rsidRPr="00E2220E" w:rsidTr="00945ADF">
        <w:tc>
          <w:tcPr>
            <w:tcW w:w="3114" w:type="dxa"/>
          </w:tcPr>
          <w:p w:rsidR="00945ADF" w:rsidRPr="0040209D" w:rsidRDefault="00945ADF" w:rsidP="00945AD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5ADF" w:rsidRPr="008944ED" w:rsidRDefault="00945ADF" w:rsidP="00945A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Районным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методобъединением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химии и биологии</w:t>
            </w:r>
          </w:p>
          <w:p w:rsidR="00945ADF" w:rsidRDefault="00945ADF" w:rsidP="00945A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5ADF" w:rsidRPr="008944ED" w:rsidRDefault="00945ADF" w:rsidP="00945A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945ADF" w:rsidRDefault="00945ADF" w:rsidP="00945A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945A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5ADF" w:rsidRPr="0040209D" w:rsidRDefault="00945ADF" w:rsidP="00945A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5ADF" w:rsidRPr="0040209D" w:rsidRDefault="00945ADF" w:rsidP="00945A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5ADF" w:rsidRPr="008944ED" w:rsidRDefault="00945ADF" w:rsidP="00945A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45ADF" w:rsidRDefault="00945ADF" w:rsidP="00945A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5ADF" w:rsidRPr="008944ED" w:rsidRDefault="00945ADF" w:rsidP="00945A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945ADF" w:rsidRDefault="00945ADF" w:rsidP="00945A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5ADF" w:rsidRPr="0040209D" w:rsidRDefault="00945ADF" w:rsidP="00945A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5ADF" w:rsidRDefault="00945ADF" w:rsidP="00945A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5ADF" w:rsidRPr="008944ED" w:rsidRDefault="00945ADF" w:rsidP="00945A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45ADF" w:rsidRDefault="00945ADF" w:rsidP="00945A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5ADF" w:rsidRPr="008944ED" w:rsidRDefault="00945ADF" w:rsidP="00945A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Асламханов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945ADF" w:rsidRDefault="00945ADF" w:rsidP="00945A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5ADF" w:rsidRPr="0040209D" w:rsidRDefault="00945ADF" w:rsidP="00945A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6EE5" w:rsidRDefault="00F66EE5">
      <w:pPr>
        <w:spacing w:after="0"/>
        <w:ind w:left="120"/>
      </w:pPr>
    </w:p>
    <w:p w:rsidR="00F66EE5" w:rsidRDefault="00945AD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66EE5" w:rsidRDefault="00F66EE5">
      <w:pPr>
        <w:spacing w:after="0"/>
        <w:ind w:left="120"/>
      </w:pPr>
    </w:p>
    <w:p w:rsidR="00F66EE5" w:rsidRDefault="00F66EE5">
      <w:pPr>
        <w:spacing w:after="0"/>
        <w:ind w:left="120"/>
      </w:pPr>
    </w:p>
    <w:p w:rsidR="00F66EE5" w:rsidRDefault="00F66EE5">
      <w:pPr>
        <w:spacing w:after="0"/>
        <w:ind w:left="120"/>
      </w:pPr>
    </w:p>
    <w:p w:rsidR="00F66EE5" w:rsidRDefault="00945A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66EE5" w:rsidRDefault="00945AD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447728)</w:t>
      </w:r>
    </w:p>
    <w:p w:rsidR="00F66EE5" w:rsidRDefault="00F66EE5">
      <w:pPr>
        <w:spacing w:after="0"/>
        <w:ind w:left="120"/>
        <w:jc w:val="center"/>
      </w:pPr>
    </w:p>
    <w:p w:rsidR="00F66EE5" w:rsidRPr="00945ADF" w:rsidRDefault="00945ADF">
      <w:pPr>
        <w:spacing w:after="0" w:line="408" w:lineRule="auto"/>
        <w:ind w:left="120"/>
        <w:jc w:val="center"/>
        <w:rPr>
          <w:lang w:val="ru-RU"/>
        </w:rPr>
      </w:pPr>
      <w:r w:rsidRPr="00945ADF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F66EE5" w:rsidRPr="00945ADF" w:rsidRDefault="00945ADF">
      <w:pPr>
        <w:spacing w:after="0" w:line="408" w:lineRule="auto"/>
        <w:ind w:left="120"/>
        <w:jc w:val="center"/>
        <w:rPr>
          <w:lang w:val="ru-RU"/>
        </w:rPr>
      </w:pPr>
      <w:r w:rsidRPr="00945ADF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945ADF">
        <w:rPr>
          <w:rFonts w:ascii="Calibri" w:hAnsi="Calibri"/>
          <w:color w:val="000000"/>
          <w:sz w:val="28"/>
          <w:lang w:val="ru-RU"/>
        </w:rPr>
        <w:t xml:space="preserve">– </w:t>
      </w:r>
      <w:r w:rsidRPr="00945AD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66EE5" w:rsidRPr="00945ADF" w:rsidRDefault="00F66EE5" w:rsidP="00945ADF">
      <w:pPr>
        <w:spacing w:after="0"/>
        <w:rPr>
          <w:lang w:val="ru-RU"/>
        </w:rPr>
      </w:pPr>
    </w:p>
    <w:p w:rsidR="00F66EE5" w:rsidRPr="00945ADF" w:rsidRDefault="00F66EE5">
      <w:pPr>
        <w:spacing w:after="0"/>
        <w:ind w:left="120"/>
        <w:jc w:val="center"/>
        <w:rPr>
          <w:lang w:val="ru-RU"/>
        </w:rPr>
      </w:pPr>
    </w:p>
    <w:p w:rsidR="00F66EE5" w:rsidRPr="00945ADF" w:rsidRDefault="00F66EE5">
      <w:pPr>
        <w:spacing w:after="0"/>
        <w:ind w:left="120"/>
        <w:jc w:val="center"/>
        <w:rPr>
          <w:lang w:val="ru-RU"/>
        </w:rPr>
      </w:pPr>
    </w:p>
    <w:p w:rsidR="00F66EE5" w:rsidRPr="00945ADF" w:rsidRDefault="00F66EE5">
      <w:pPr>
        <w:spacing w:after="0"/>
        <w:ind w:left="120"/>
        <w:jc w:val="center"/>
        <w:rPr>
          <w:lang w:val="ru-RU"/>
        </w:rPr>
      </w:pPr>
    </w:p>
    <w:p w:rsidR="00F66EE5" w:rsidRPr="00945ADF" w:rsidRDefault="00F66EE5">
      <w:pPr>
        <w:spacing w:after="0"/>
        <w:ind w:left="120"/>
        <w:jc w:val="center"/>
        <w:rPr>
          <w:lang w:val="ru-RU"/>
        </w:rPr>
      </w:pPr>
    </w:p>
    <w:p w:rsidR="00F66EE5" w:rsidRPr="00945ADF" w:rsidRDefault="00945ADF">
      <w:pPr>
        <w:spacing w:after="0"/>
        <w:ind w:left="120"/>
        <w:jc w:val="center"/>
        <w:rPr>
          <w:lang w:val="ru-RU"/>
        </w:rPr>
      </w:pPr>
      <w:r w:rsidRPr="00945AD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proofErr w:type="spellStart"/>
      <w:r w:rsidRPr="00945AD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45ADF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945ADF">
        <w:rPr>
          <w:rFonts w:ascii="Times New Roman" w:hAnsi="Times New Roman"/>
          <w:b/>
          <w:color w:val="000000"/>
          <w:sz w:val="28"/>
          <w:lang w:val="ru-RU"/>
        </w:rPr>
        <w:t>овочуртах</w:t>
      </w:r>
      <w:proofErr w:type="spellEnd"/>
      <w:r w:rsidRPr="00945A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945AD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945AD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45A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5ADF">
        <w:rPr>
          <w:rFonts w:ascii="Times New Roman" w:hAnsi="Times New Roman"/>
          <w:color w:val="000000"/>
          <w:sz w:val="28"/>
          <w:lang w:val="ru-RU"/>
        </w:rPr>
        <w:t>​</w:t>
      </w:r>
    </w:p>
    <w:p w:rsidR="00F66EE5" w:rsidRPr="00945ADF" w:rsidRDefault="00F66EE5">
      <w:pPr>
        <w:spacing w:after="0"/>
        <w:ind w:left="120"/>
        <w:rPr>
          <w:lang w:val="ru-RU"/>
        </w:rPr>
      </w:pPr>
    </w:p>
    <w:p w:rsidR="00F66EE5" w:rsidRPr="00945ADF" w:rsidRDefault="00F66EE5">
      <w:pPr>
        <w:rPr>
          <w:lang w:val="ru-RU"/>
        </w:rPr>
        <w:sectPr w:rsidR="00F66EE5" w:rsidRPr="00945ADF" w:rsidSect="00945ADF">
          <w:pgSz w:w="11906" w:h="16383"/>
          <w:pgMar w:top="1134" w:right="424" w:bottom="1134" w:left="1276" w:header="720" w:footer="720" w:gutter="0"/>
          <w:cols w:space="720"/>
        </w:sectPr>
      </w:pPr>
    </w:p>
    <w:p w:rsidR="00F66EE5" w:rsidRPr="00945ADF" w:rsidRDefault="00945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137591"/>
      <w:bookmarkEnd w:id="0"/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66EE5" w:rsidRPr="00945ADF" w:rsidRDefault="00945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естественно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научной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 обучающихся; 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формированию ценностного отношения к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естественн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­научным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атомно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молекулярного учения как основы всего естествознания;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Периодического закона Д. И. Менделеева как основного закона химии;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учения о строении атома и химической связи;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Calibri" w:hAnsi="Calibri"/>
          <w:color w:val="000000"/>
          <w:sz w:val="24"/>
          <w:szCs w:val="24"/>
          <w:lang w:val="ru-RU"/>
        </w:rPr>
        <w:lastRenderedPageBreak/>
        <w:t>–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электролитической диссоциации веществ в растворах.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945ADF">
        <w:rPr>
          <w:rFonts w:ascii="Times New Roman" w:hAnsi="Times New Roman"/>
          <w:color w:val="000000"/>
          <w:sz w:val="24"/>
          <w:szCs w:val="24"/>
        </w:rPr>
        <w:t xml:space="preserve">5–7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классы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>» и «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Физика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. 7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класс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>».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важное значение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приобрели такие цели, как: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обеспечение условий, способствующих приобретению 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Calibri" w:hAnsi="Calibri"/>
          <w:color w:val="333333"/>
          <w:sz w:val="24"/>
          <w:szCs w:val="24"/>
          <w:lang w:val="ru-RU"/>
        </w:rPr>
        <w:t>–</w:t>
      </w:r>
      <w:r w:rsidRPr="00945ADF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6" w:name="9012e5c9-2e66-40e9-9799-caf6f2595164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66EE5" w:rsidRPr="00945ADF" w:rsidRDefault="00945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66EE5" w:rsidRPr="00945ADF" w:rsidRDefault="00945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66EE5" w:rsidRPr="00945ADF" w:rsidRDefault="00F66EE5">
      <w:pPr>
        <w:rPr>
          <w:sz w:val="24"/>
          <w:szCs w:val="24"/>
          <w:lang w:val="ru-RU"/>
        </w:rPr>
        <w:sectPr w:rsidR="00F66EE5" w:rsidRPr="00945ADF" w:rsidSect="00945ADF">
          <w:pgSz w:w="11906" w:h="16383"/>
          <w:pgMar w:top="1134" w:right="424" w:bottom="1134" w:left="1276" w:header="720" w:footer="720" w:gutter="0"/>
          <w:cols w:space="720"/>
        </w:sectPr>
      </w:pPr>
    </w:p>
    <w:p w:rsidR="00F66EE5" w:rsidRPr="00945ADF" w:rsidRDefault="00945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137592"/>
      <w:bookmarkEnd w:id="5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66EE5" w:rsidRPr="00945ADF" w:rsidRDefault="00945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вещества. </w:t>
      </w:r>
      <w:proofErr w:type="spellStart"/>
      <w:proofErr w:type="gramStart"/>
      <w:r w:rsidRPr="00945ADF">
        <w:rPr>
          <w:rFonts w:ascii="Times New Roman" w:hAnsi="Times New Roman"/>
          <w:color w:val="000000"/>
          <w:sz w:val="24"/>
          <w:szCs w:val="24"/>
        </w:rPr>
        <w:t>Моль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Молярная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масса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с хлоридом бария, разложение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меди (</w:t>
      </w:r>
      <w:r w:rsidRPr="00945ADF">
        <w:rPr>
          <w:rFonts w:ascii="Times New Roman" w:hAnsi="Times New Roman"/>
          <w:color w:val="000000"/>
          <w:sz w:val="24"/>
          <w:szCs w:val="24"/>
        </w:rPr>
        <w:t>II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945ADF">
        <w:rPr>
          <w:rFonts w:ascii="Times New Roman" w:hAnsi="Times New Roman"/>
          <w:color w:val="000000"/>
          <w:sz w:val="24"/>
          <w:szCs w:val="24"/>
        </w:rPr>
        <w:t>II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 w:rsidRPr="00945ADF">
        <w:rPr>
          <w:rFonts w:ascii="Times New Roman" w:hAnsi="Times New Roman"/>
          <w:color w:val="000000"/>
          <w:sz w:val="24"/>
          <w:szCs w:val="24"/>
        </w:rPr>
        <w:t>Оксиды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кислорода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получения кислорода в лаборатории и промышленности. Круговорот кислорода в природе. Озон –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аллотропная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модификация кислорода.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 w:rsidRPr="00945ADF">
        <w:rPr>
          <w:rFonts w:ascii="Times New Roman" w:hAnsi="Times New Roman"/>
          <w:color w:val="000000"/>
          <w:sz w:val="24"/>
          <w:szCs w:val="24"/>
        </w:rPr>
        <w:t>Основания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Роль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растворов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природе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 и в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жизни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человека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Круговорот воды в природе. Загрязнение природных вод. Охрана и очистка природных вод.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солеобразующие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(основные, кислотные,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945ADF">
        <w:rPr>
          <w:rFonts w:ascii="Times New Roman" w:hAnsi="Times New Roman"/>
          <w:color w:val="000000"/>
          <w:sz w:val="24"/>
          <w:szCs w:val="24"/>
        </w:rPr>
        <w:t>II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945ADF">
        <w:rPr>
          <w:rFonts w:ascii="Times New Roman" w:hAnsi="Times New Roman"/>
          <w:color w:val="000000"/>
          <w:sz w:val="24"/>
          <w:szCs w:val="24"/>
        </w:rPr>
        <w:t>II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оксиды и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Степень окисления. Окислительно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45AD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945AD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естественн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­научных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естественно­-научного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Общие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естественн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­научные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реакции, термохимические уравнения.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восстановительных реакций с использованием метода электронного баланса.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Реакц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ии ио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proofErr w:type="gramStart"/>
      <w:r w:rsidRPr="00945ADF">
        <w:rPr>
          <w:rFonts w:ascii="Times New Roman" w:hAnsi="Times New Roman"/>
          <w:color w:val="000000"/>
          <w:sz w:val="24"/>
          <w:szCs w:val="24"/>
        </w:rPr>
        <w:t>Хлороводород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Соляная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кислота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химические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свойства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получение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Действие хлора и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</w:rPr>
        <w:t>VI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</w:rPr>
        <w:t>V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модификации фосфора, физические и химические свойства. Оксид фосфора (</w:t>
      </w:r>
      <w:r w:rsidRPr="00945ADF">
        <w:rPr>
          <w:rFonts w:ascii="Times New Roman" w:hAnsi="Times New Roman"/>
          <w:color w:val="000000"/>
          <w:sz w:val="24"/>
          <w:szCs w:val="24"/>
        </w:rPr>
        <w:t>V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</w:rPr>
        <w:t>IV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модификации, распространение в природе, физические и химические свойства. </w:t>
      </w:r>
      <w:proofErr w:type="spellStart"/>
      <w:proofErr w:type="gramStart"/>
      <w:r w:rsidRPr="00945ADF">
        <w:rPr>
          <w:rFonts w:ascii="Times New Roman" w:hAnsi="Times New Roman"/>
          <w:color w:val="000000"/>
          <w:sz w:val="24"/>
          <w:szCs w:val="24"/>
        </w:rPr>
        <w:t>Адсорбция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Круговорот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углерода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</w:rPr>
        <w:t>природе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945ADF">
        <w:rPr>
          <w:rFonts w:ascii="Times New Roman" w:hAnsi="Times New Roman"/>
          <w:color w:val="000000"/>
          <w:sz w:val="24"/>
          <w:szCs w:val="24"/>
        </w:rPr>
        <w:t>IV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карбонат-ионы</w:t>
      </w:r>
      <w:proofErr w:type="spellEnd"/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. Использование карбонатов в быту, медицине, промышленности и сельском хозяйстве.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945ADF">
        <w:rPr>
          <w:rFonts w:ascii="Times New Roman" w:hAnsi="Times New Roman"/>
          <w:color w:val="000000"/>
          <w:sz w:val="24"/>
          <w:szCs w:val="24"/>
        </w:rPr>
        <w:t>IV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хлорид-ионы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силикат-ионы</w:t>
      </w:r>
      <w:proofErr w:type="spellEnd"/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натрия и калия. Применение щелочных металлов и их соединений.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гидроксид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, соли). Жёсткость воды и способы её устранения.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свойства оксида и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алюминия.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соли железа (</w:t>
      </w:r>
      <w:r w:rsidRPr="00945ADF">
        <w:rPr>
          <w:rFonts w:ascii="Times New Roman" w:hAnsi="Times New Roman"/>
          <w:color w:val="000000"/>
          <w:sz w:val="24"/>
          <w:szCs w:val="24"/>
        </w:rPr>
        <w:t>II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945ADF">
        <w:rPr>
          <w:rFonts w:ascii="Times New Roman" w:hAnsi="Times New Roman"/>
          <w:color w:val="000000"/>
          <w:sz w:val="24"/>
          <w:szCs w:val="24"/>
        </w:rPr>
        <w:t>III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945ADF">
        <w:rPr>
          <w:rFonts w:ascii="Times New Roman" w:hAnsi="Times New Roman"/>
          <w:color w:val="000000"/>
          <w:sz w:val="24"/>
          <w:szCs w:val="24"/>
        </w:rPr>
        <w:t>II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945ADF">
        <w:rPr>
          <w:rFonts w:ascii="Times New Roman" w:hAnsi="Times New Roman"/>
          <w:color w:val="000000"/>
          <w:sz w:val="24"/>
          <w:szCs w:val="24"/>
        </w:rPr>
        <w:t>III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945ADF">
        <w:rPr>
          <w:rFonts w:ascii="Times New Roman" w:hAnsi="Times New Roman"/>
          <w:color w:val="000000"/>
          <w:sz w:val="24"/>
          <w:szCs w:val="24"/>
        </w:rPr>
        <w:t>II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амфотерных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алюминия и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изучение образцов материалов (стекло, сплавы металлов, полимерные материалы).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45AD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945AD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естественно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научного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F66EE5" w:rsidRPr="00945ADF" w:rsidRDefault="00F66EE5">
      <w:pPr>
        <w:rPr>
          <w:sz w:val="24"/>
          <w:szCs w:val="24"/>
          <w:lang w:val="ru-RU"/>
        </w:rPr>
        <w:sectPr w:rsidR="00F66EE5" w:rsidRPr="00945ADF" w:rsidSect="00945ADF">
          <w:pgSz w:w="11906" w:h="16383"/>
          <w:pgMar w:top="568" w:right="424" w:bottom="567" w:left="1276" w:header="720" w:footer="720" w:gutter="0"/>
          <w:cols w:space="720"/>
        </w:sectPr>
      </w:pPr>
    </w:p>
    <w:p w:rsidR="00F66EE5" w:rsidRPr="00945ADF" w:rsidRDefault="00945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3137594"/>
      <w:bookmarkEnd w:id="7"/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F66EE5" w:rsidRPr="00945ADF" w:rsidRDefault="00F66E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правовых норм с учётом осознания последствий поступков;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38318759"/>
      <w:bookmarkEnd w:id="9"/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изучаемых процессах и явлениях.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F66EE5" w:rsidRPr="00945ADF" w:rsidRDefault="00945A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кислота, основание, соль,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реакции, тепловой 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орбиталь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F66EE5" w:rsidRPr="00945ADF" w:rsidRDefault="00945A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66EE5" w:rsidRPr="00945ADF" w:rsidRDefault="00945A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66EE5" w:rsidRPr="00945ADF" w:rsidRDefault="00945A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F66EE5" w:rsidRPr="00945ADF" w:rsidRDefault="00945A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молекулярного учения, закона Авогадро;</w:t>
      </w:r>
    </w:p>
    <w:p w:rsidR="00F66EE5" w:rsidRPr="00945ADF" w:rsidRDefault="00945A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Б-группа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F66EE5" w:rsidRPr="00945ADF" w:rsidRDefault="00945A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F66EE5" w:rsidRPr="00945ADF" w:rsidRDefault="00945A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66EE5" w:rsidRPr="00945ADF" w:rsidRDefault="00945A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F66EE5" w:rsidRPr="00945ADF" w:rsidRDefault="00945A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66EE5" w:rsidRPr="00945ADF" w:rsidRDefault="00945A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­следственных связей – для изучения свойств веществ и химических реакций,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F66EE5" w:rsidRPr="00945ADF" w:rsidRDefault="00945AD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F66EE5" w:rsidRPr="00945ADF" w:rsidRDefault="00945A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F66EE5" w:rsidRPr="00945ADF" w:rsidRDefault="00945A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F66EE5" w:rsidRPr="00945ADF" w:rsidRDefault="00945A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66EE5" w:rsidRPr="00945ADF" w:rsidRDefault="00945A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66EE5" w:rsidRPr="00945ADF" w:rsidRDefault="00945A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66EE5" w:rsidRPr="00945ADF" w:rsidRDefault="00945A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Б-группа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66EE5" w:rsidRPr="00945ADF" w:rsidRDefault="00945A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66EE5" w:rsidRPr="00945ADF" w:rsidRDefault="00945A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66EE5" w:rsidRPr="00945ADF" w:rsidRDefault="00945A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F66EE5" w:rsidRPr="00945ADF" w:rsidRDefault="00945A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F66EE5" w:rsidRPr="00945ADF" w:rsidRDefault="00945A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F66EE5" w:rsidRPr="00945ADF" w:rsidRDefault="00945A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66EE5" w:rsidRPr="00945ADF" w:rsidRDefault="00945A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66EE5" w:rsidRPr="00945ADF" w:rsidRDefault="00945A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д-</w:t>
      </w:r>
      <w:proofErr w:type="gram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, бромид-, иодид-, карбонат-, фосфат-, силикат-, сульфат-,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гидроксид-ионы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F66EE5" w:rsidRPr="00945ADF" w:rsidRDefault="00945AD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F66EE5" w:rsidRPr="00945ADF" w:rsidRDefault="00F66EE5">
      <w:pPr>
        <w:rPr>
          <w:sz w:val="24"/>
          <w:szCs w:val="24"/>
          <w:lang w:val="ru-RU"/>
        </w:rPr>
        <w:sectPr w:rsidR="00F66EE5" w:rsidRPr="00945ADF" w:rsidSect="00945ADF">
          <w:pgSz w:w="11906" w:h="16383"/>
          <w:pgMar w:top="1134" w:right="424" w:bottom="1134" w:left="1276" w:header="720" w:footer="720" w:gutter="0"/>
          <w:cols w:space="720"/>
        </w:sectPr>
      </w:pPr>
    </w:p>
    <w:p w:rsidR="00F66EE5" w:rsidRPr="00945ADF" w:rsidRDefault="00945ADF">
      <w:pPr>
        <w:spacing w:after="0"/>
        <w:ind w:left="120"/>
        <w:rPr>
          <w:sz w:val="24"/>
          <w:szCs w:val="24"/>
        </w:rPr>
      </w:pPr>
      <w:bookmarkStart w:id="12" w:name="block-3137589"/>
      <w:bookmarkEnd w:id="8"/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45AD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66EE5" w:rsidRPr="00945ADF" w:rsidRDefault="00945ADF">
      <w:pPr>
        <w:spacing w:after="0"/>
        <w:ind w:left="120"/>
        <w:rPr>
          <w:sz w:val="24"/>
          <w:szCs w:val="24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3613"/>
        <w:gridCol w:w="1630"/>
        <w:gridCol w:w="2372"/>
        <w:gridCol w:w="2461"/>
        <w:gridCol w:w="3930"/>
      </w:tblGrid>
      <w:tr w:rsidR="00F66EE5" w:rsidRPr="00945AD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химические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Водород</w:t>
            </w:r>
            <w:proofErr w:type="gramStart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онятие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Строение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атомов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Химическая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связь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Периодический закон и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Периодическая система химических элементов Д. И. </w:t>
            </w:r>
            <w:proofErr w:type="gramStart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Менделе</w:t>
            </w:r>
            <w:proofErr w:type="gramEnd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­ева.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</w:tr>
    </w:tbl>
    <w:p w:rsidR="00F66EE5" w:rsidRPr="00945ADF" w:rsidRDefault="00F66EE5">
      <w:pPr>
        <w:rPr>
          <w:sz w:val="24"/>
          <w:szCs w:val="24"/>
        </w:rPr>
        <w:sectPr w:rsidR="00F66EE5" w:rsidRPr="00945ADF" w:rsidSect="00945ADF">
          <w:pgSz w:w="16383" w:h="11906" w:orient="landscape"/>
          <w:pgMar w:top="1134" w:right="424" w:bottom="1134" w:left="1276" w:header="720" w:footer="720" w:gutter="0"/>
          <w:cols w:space="720"/>
        </w:sectPr>
      </w:pPr>
    </w:p>
    <w:p w:rsidR="00F66EE5" w:rsidRPr="00945ADF" w:rsidRDefault="00945ADF">
      <w:pPr>
        <w:spacing w:after="0"/>
        <w:ind w:left="120"/>
        <w:rPr>
          <w:sz w:val="24"/>
          <w:szCs w:val="24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3050"/>
      </w:tblGrid>
      <w:tr w:rsidR="00F66EE5" w:rsidRPr="00945AD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VII</w:t>
            </w:r>
            <w:proofErr w:type="gramEnd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proofErr w:type="gramEnd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proofErr w:type="gramEnd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proofErr w:type="gramEnd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proofErr w:type="gramStart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кремний</w:t>
            </w:r>
            <w:proofErr w:type="gramEnd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</w:tr>
    </w:tbl>
    <w:p w:rsidR="00F66EE5" w:rsidRPr="00945ADF" w:rsidRDefault="00F66EE5">
      <w:pPr>
        <w:rPr>
          <w:sz w:val="24"/>
          <w:szCs w:val="24"/>
          <w:lang w:val="ru-RU"/>
        </w:rPr>
        <w:sectPr w:rsidR="00F66EE5" w:rsidRPr="00945ADF" w:rsidSect="00945ADF">
          <w:pgSz w:w="16383" w:h="11906" w:orient="landscape"/>
          <w:pgMar w:top="1134" w:right="424" w:bottom="1134" w:left="1276" w:header="720" w:footer="720" w:gutter="0"/>
          <w:cols w:space="720"/>
        </w:sectPr>
      </w:pPr>
    </w:p>
    <w:p w:rsidR="00F66EE5" w:rsidRPr="00945ADF" w:rsidRDefault="00F66EE5">
      <w:pPr>
        <w:rPr>
          <w:sz w:val="24"/>
          <w:szCs w:val="24"/>
          <w:lang w:val="ru-RU"/>
        </w:rPr>
        <w:sectPr w:rsidR="00F66EE5" w:rsidRPr="00945ADF" w:rsidSect="00945ADF">
          <w:pgSz w:w="16383" w:h="11906" w:orient="landscape"/>
          <w:pgMar w:top="1134" w:right="424" w:bottom="1134" w:left="1276" w:header="720" w:footer="720" w:gutter="0"/>
          <w:cols w:space="720"/>
        </w:sectPr>
      </w:pPr>
    </w:p>
    <w:p w:rsidR="00F66EE5" w:rsidRPr="00945ADF" w:rsidRDefault="00945ADF" w:rsidP="00945ADF">
      <w:pPr>
        <w:spacing w:after="0"/>
        <w:jc w:val="center"/>
        <w:rPr>
          <w:sz w:val="24"/>
          <w:szCs w:val="24"/>
        </w:rPr>
      </w:pPr>
      <w:bookmarkStart w:id="13" w:name="block-3137593"/>
      <w:bookmarkEnd w:id="12"/>
      <w:r w:rsidRPr="00945AD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9"/>
        <w:gridCol w:w="4742"/>
        <w:gridCol w:w="1142"/>
        <w:gridCol w:w="1841"/>
        <w:gridCol w:w="1910"/>
        <w:gridCol w:w="1347"/>
        <w:gridCol w:w="3090"/>
      </w:tblGrid>
      <w:tr w:rsidR="00F66EE5" w:rsidRPr="00945AD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Атомы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Атомно-молекулярное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Валентность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eae</w:t>
              </w:r>
              <w:proofErr w:type="spellEnd"/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Массовая доля химического элемента в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5230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4290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4614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4790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Топливо (нефть, уголь и метан).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Водород — элемент и простое вещество.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5 по теме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Водород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6342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Оксиды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амфотерных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Кислоты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9474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Первые попытки классификации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  <w:proofErr w:type="spellEnd"/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Периоды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Строение атомов. Состав атомных ядер.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Ионная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adac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полярная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неполярная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Окислители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</w:tr>
    </w:tbl>
    <w:p w:rsidR="00F66EE5" w:rsidRPr="00945ADF" w:rsidRDefault="00F66EE5">
      <w:pPr>
        <w:rPr>
          <w:sz w:val="24"/>
          <w:szCs w:val="24"/>
        </w:rPr>
        <w:sectPr w:rsidR="00F66EE5" w:rsidRPr="00945ADF" w:rsidSect="00945ADF">
          <w:pgSz w:w="16383" w:h="11906" w:orient="landscape"/>
          <w:pgMar w:top="567" w:right="424" w:bottom="284" w:left="1276" w:header="720" w:footer="720" w:gutter="0"/>
          <w:cols w:space="720"/>
        </w:sectPr>
      </w:pPr>
    </w:p>
    <w:p w:rsidR="00F66EE5" w:rsidRPr="00945ADF" w:rsidRDefault="00945ADF">
      <w:pPr>
        <w:spacing w:after="0"/>
        <w:ind w:left="120"/>
        <w:rPr>
          <w:sz w:val="24"/>
          <w:szCs w:val="24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14"/>
        <w:gridCol w:w="1244"/>
        <w:gridCol w:w="1841"/>
        <w:gridCol w:w="1910"/>
        <w:gridCol w:w="1347"/>
        <w:gridCol w:w="3090"/>
      </w:tblGrid>
      <w:tr w:rsidR="00F66EE5" w:rsidRPr="00945AD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adbac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adbcb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adcade</w:t>
              </w:r>
              <w:proofErr w:type="spellEnd"/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Теория электролитической диссоциации. Сильные и слабые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adcd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Ионные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гидролизе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addd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addbfa</w:t>
              </w:r>
              <w:proofErr w:type="spellEnd"/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растворах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addec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addfe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Хлороводород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proofErr w:type="gram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proofErr w:type="gramEnd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Аллотропные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adea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соединениями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proofErr w:type="gram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proofErr w:type="gramEnd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adeea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соединениями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Фосфор. Оксид фосфора (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и фосфорная кислота, физические и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adfc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adfd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adfebe</w:t>
              </w:r>
              <w:proofErr w:type="spellEnd"/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006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027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054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Кремний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103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коррозии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1278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Щелочные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Оксиды и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гидроксиды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Амфотерные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свойства оксида и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Оксиды,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гидроксиды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соли железа (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и железа (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доли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выхода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продукта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1750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945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6EE5" w:rsidRPr="00945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6EE5" w:rsidRPr="00945ADF" w:rsidRDefault="00945A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5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EE5" w:rsidRPr="00945ADF" w:rsidRDefault="00F66EE5">
            <w:pPr>
              <w:rPr>
                <w:sz w:val="24"/>
                <w:szCs w:val="24"/>
              </w:rPr>
            </w:pPr>
          </w:p>
        </w:tc>
      </w:tr>
    </w:tbl>
    <w:p w:rsidR="00F66EE5" w:rsidRPr="00945ADF" w:rsidRDefault="00F66EE5">
      <w:pPr>
        <w:rPr>
          <w:sz w:val="24"/>
          <w:szCs w:val="24"/>
        </w:rPr>
        <w:sectPr w:rsidR="00F66EE5" w:rsidRPr="00945ADF" w:rsidSect="00945ADF">
          <w:pgSz w:w="16383" w:h="11906" w:orient="landscape"/>
          <w:pgMar w:top="567" w:right="424" w:bottom="567" w:left="1276" w:header="720" w:footer="720" w:gutter="0"/>
          <w:cols w:space="720"/>
        </w:sectPr>
      </w:pPr>
    </w:p>
    <w:p w:rsidR="00F66EE5" w:rsidRPr="00945ADF" w:rsidRDefault="00F66EE5">
      <w:pPr>
        <w:rPr>
          <w:sz w:val="24"/>
          <w:szCs w:val="24"/>
        </w:rPr>
        <w:sectPr w:rsidR="00F66EE5" w:rsidRPr="00945ADF" w:rsidSect="00945ADF">
          <w:pgSz w:w="16383" w:h="11906" w:orient="landscape"/>
          <w:pgMar w:top="1134" w:right="424" w:bottom="1134" w:left="1276" w:header="720" w:footer="720" w:gutter="0"/>
          <w:cols w:space="720"/>
        </w:sectPr>
      </w:pPr>
    </w:p>
    <w:p w:rsidR="00F66EE5" w:rsidRPr="00945ADF" w:rsidRDefault="00945ADF">
      <w:pPr>
        <w:spacing w:after="0"/>
        <w:ind w:left="120"/>
        <w:rPr>
          <w:sz w:val="24"/>
          <w:szCs w:val="24"/>
        </w:rPr>
      </w:pPr>
      <w:bookmarkStart w:id="14" w:name="block-3137595"/>
      <w:bookmarkEnd w:id="13"/>
      <w:r w:rsidRPr="00945ADF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66EE5" w:rsidRPr="00945ADF" w:rsidRDefault="00945ADF">
      <w:pPr>
        <w:spacing w:after="0" w:line="480" w:lineRule="auto"/>
        <w:ind w:left="120"/>
        <w:rPr>
          <w:sz w:val="24"/>
          <w:szCs w:val="24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66EE5" w:rsidRPr="00945ADF" w:rsidRDefault="00945ADF">
      <w:pPr>
        <w:spacing w:after="0" w:line="480" w:lineRule="auto"/>
        <w:ind w:left="120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945ADF">
        <w:rPr>
          <w:sz w:val="24"/>
          <w:szCs w:val="24"/>
          <w:lang w:val="ru-RU"/>
        </w:rPr>
        <w:br/>
      </w:r>
      <w:bookmarkStart w:id="15" w:name="bd05d80c-fcad-45de-a028-b236b74fbaf0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66EE5" w:rsidRPr="00945ADF" w:rsidRDefault="00945ADF">
      <w:pPr>
        <w:spacing w:after="0" w:line="480" w:lineRule="auto"/>
        <w:ind w:left="120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F66EE5" w:rsidRPr="00945ADF" w:rsidRDefault="00945ADF">
      <w:pPr>
        <w:spacing w:after="0"/>
        <w:ind w:left="120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66EE5" w:rsidRPr="00945ADF" w:rsidRDefault="00945ADF">
      <w:pPr>
        <w:spacing w:after="0" w:line="480" w:lineRule="auto"/>
        <w:ind w:left="120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66EE5" w:rsidRPr="00945ADF" w:rsidRDefault="00945ADF">
      <w:pPr>
        <w:spacing w:after="0" w:line="480" w:lineRule="auto"/>
        <w:ind w:left="120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F66EE5" w:rsidRPr="00945ADF" w:rsidRDefault="00F66EE5">
      <w:pPr>
        <w:spacing w:after="0"/>
        <w:ind w:left="120"/>
        <w:rPr>
          <w:sz w:val="24"/>
          <w:szCs w:val="24"/>
          <w:lang w:val="ru-RU"/>
        </w:rPr>
      </w:pPr>
    </w:p>
    <w:p w:rsidR="00F66EE5" w:rsidRPr="00945ADF" w:rsidRDefault="00945ADF">
      <w:pPr>
        <w:spacing w:after="0" w:line="480" w:lineRule="auto"/>
        <w:ind w:left="120"/>
        <w:rPr>
          <w:sz w:val="24"/>
          <w:szCs w:val="24"/>
          <w:lang w:val="ru-RU"/>
        </w:rPr>
      </w:pPr>
      <w:r w:rsidRPr="00945AD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66EE5" w:rsidRDefault="00945A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66EE5" w:rsidRDefault="00F66EE5">
      <w:pPr>
        <w:sectPr w:rsidR="00F66EE5" w:rsidSect="00945ADF">
          <w:pgSz w:w="11906" w:h="16383"/>
          <w:pgMar w:top="1134" w:right="424" w:bottom="1134" w:left="1276" w:header="720" w:footer="720" w:gutter="0"/>
          <w:cols w:space="720"/>
        </w:sectPr>
      </w:pPr>
    </w:p>
    <w:bookmarkEnd w:id="14"/>
    <w:p w:rsidR="00945ADF" w:rsidRDefault="00945ADF"/>
    <w:sectPr w:rsidR="00945ADF" w:rsidSect="00F66E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D18A1"/>
    <w:multiLevelType w:val="multilevel"/>
    <w:tmpl w:val="9D0EAA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E66276"/>
    <w:multiLevelType w:val="multilevel"/>
    <w:tmpl w:val="451A5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66EE5"/>
    <w:rsid w:val="000A7EE1"/>
    <w:rsid w:val="00945ADF"/>
    <w:rsid w:val="00F6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6E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6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10455</Words>
  <Characters>59597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cp:lastPrinted>2023-10-02T04:50:00Z</cp:lastPrinted>
  <dcterms:created xsi:type="dcterms:W3CDTF">2023-10-02T04:44:00Z</dcterms:created>
  <dcterms:modified xsi:type="dcterms:W3CDTF">2023-10-02T04:56:00Z</dcterms:modified>
</cp:coreProperties>
</file>